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92307" w14:textId="148B8248" w:rsidR="00E66DAC" w:rsidRDefault="00140D7F" w:rsidP="00E66DAC">
      <w:pPr>
        <w:spacing w:before="100" w:beforeAutospacing="1" w:after="100" w:afterAutospacing="1" w:line="266" w:lineRule="atLeast"/>
        <w:jc w:val="both"/>
        <w:outlineLvl w:val="0"/>
        <w:rPr>
          <w:rFonts w:ascii="Invesco Interstate Bold" w:hAnsi="Invesco Interstate Bold"/>
          <w:b/>
          <w:bCs/>
          <w:sz w:val="28"/>
          <w:szCs w:val="28"/>
        </w:rPr>
      </w:pPr>
      <w:r>
        <w:rPr>
          <w:rFonts w:ascii="Invesco Interstate Bold" w:hAnsi="Invesco Interstate Bold"/>
          <w:b/>
          <w:bCs/>
          <w:sz w:val="28"/>
          <w:szCs w:val="28"/>
        </w:rPr>
        <w:t>In</w:t>
      </w:r>
      <w:r w:rsidR="005763C5">
        <w:rPr>
          <w:rFonts w:ascii="Invesco Interstate Bold" w:hAnsi="Invesco Interstate Bold"/>
          <w:b/>
          <w:bCs/>
          <w:sz w:val="28"/>
          <w:szCs w:val="28"/>
        </w:rPr>
        <w:t xml:space="preserve">dex Nasdaq-100: Kde podle společnosti </w:t>
      </w:r>
      <w:proofErr w:type="spellStart"/>
      <w:r w:rsidR="005763C5">
        <w:rPr>
          <w:rFonts w:ascii="Invesco Interstate Bold" w:hAnsi="Invesco Interstate Bold"/>
          <w:b/>
          <w:bCs/>
          <w:sz w:val="28"/>
          <w:szCs w:val="28"/>
        </w:rPr>
        <w:t>Invesco</w:t>
      </w:r>
      <w:proofErr w:type="spellEnd"/>
      <w:r w:rsidR="005763C5">
        <w:rPr>
          <w:rFonts w:ascii="Invesco Interstate Bold" w:hAnsi="Invesco Interstate Bold"/>
          <w:b/>
          <w:bCs/>
          <w:sz w:val="28"/>
          <w:szCs w:val="28"/>
        </w:rPr>
        <w:t xml:space="preserve"> sídlí největší inovátoři?</w:t>
      </w:r>
    </w:p>
    <w:p w14:paraId="3D98AE16" w14:textId="58F67C0C" w:rsidR="00B13B7B" w:rsidRPr="00B13B7B" w:rsidRDefault="005763C5" w:rsidP="00B13B7B">
      <w:pPr>
        <w:spacing w:before="100" w:beforeAutospacing="1" w:after="100" w:afterAutospacing="1" w:line="240" w:lineRule="auto"/>
        <w:jc w:val="both"/>
        <w:rPr>
          <w:rFonts w:ascii="Invesco Interstate Light" w:hAnsi="Invesco Interstate Light"/>
          <w:b/>
          <w:bCs/>
          <w:sz w:val="22"/>
          <w:szCs w:val="22"/>
        </w:rPr>
      </w:pPr>
      <w:r>
        <w:rPr>
          <w:rFonts w:ascii="Invesco Interstate Light" w:hAnsi="Invesco Interstate Light"/>
          <w:b/>
          <w:bCs/>
          <w:sz w:val="22"/>
          <w:szCs w:val="22"/>
        </w:rPr>
        <w:t>Kde najdete nejznámější světové společnosti, podniky, které se staly synonymem růstu a inovací? A kde se nachází společnosti</w:t>
      </w:r>
      <w:r w:rsidR="00A84BA7">
        <w:rPr>
          <w:rFonts w:ascii="Invesco Interstate Light" w:hAnsi="Invesco Interstate Light"/>
          <w:b/>
          <w:bCs/>
          <w:sz w:val="22"/>
          <w:szCs w:val="22"/>
        </w:rPr>
        <w:t xml:space="preserve"> </w:t>
      </w:r>
      <w:r>
        <w:rPr>
          <w:rFonts w:ascii="Invesco Interstate Light" w:hAnsi="Invesco Interstate Light"/>
          <w:b/>
          <w:bCs/>
          <w:sz w:val="22"/>
          <w:szCs w:val="22"/>
        </w:rPr>
        <w:t>produkují</w:t>
      </w:r>
      <w:r w:rsidR="00A84BA7">
        <w:rPr>
          <w:rFonts w:ascii="Invesco Interstate Light" w:hAnsi="Invesco Interstate Light"/>
          <w:b/>
          <w:bCs/>
          <w:sz w:val="22"/>
          <w:szCs w:val="22"/>
        </w:rPr>
        <w:t>cí</w:t>
      </w:r>
      <w:r>
        <w:rPr>
          <w:rFonts w:ascii="Invesco Interstate Light" w:hAnsi="Invesco Interstate Light"/>
          <w:b/>
          <w:bCs/>
          <w:sz w:val="22"/>
          <w:szCs w:val="22"/>
        </w:rPr>
        <w:t xml:space="preserve"> převratné novinky v oblastech, jako jsou elektromobily, umělá inteligence, cloud </w:t>
      </w:r>
      <w:proofErr w:type="spellStart"/>
      <w:r>
        <w:rPr>
          <w:rFonts w:ascii="Invesco Interstate Light" w:hAnsi="Invesco Interstate Light"/>
          <w:b/>
          <w:bCs/>
          <w:sz w:val="22"/>
          <w:szCs w:val="22"/>
        </w:rPr>
        <w:t>computing</w:t>
      </w:r>
      <w:proofErr w:type="spellEnd"/>
      <w:r>
        <w:rPr>
          <w:rFonts w:ascii="Invesco Interstate Light" w:hAnsi="Invesco Interstate Light"/>
          <w:b/>
          <w:bCs/>
          <w:sz w:val="22"/>
          <w:szCs w:val="22"/>
        </w:rPr>
        <w:t>, sociální média a elektronický obchod?</w:t>
      </w:r>
    </w:p>
    <w:p w14:paraId="2D1F0447" w14:textId="77777777" w:rsidR="00197127" w:rsidRPr="00197127" w:rsidRDefault="00197127" w:rsidP="00197127">
      <w:pPr>
        <w:spacing w:line="276" w:lineRule="auto"/>
        <w:jc w:val="both"/>
        <w:rPr>
          <w:rFonts w:ascii="Invesco Interstate Light" w:eastAsia="MS Mincho" w:hAnsi="Invesco Interstate Light"/>
          <w:sz w:val="22"/>
          <w:szCs w:val="22"/>
          <w:lang w:eastAsia="ja-JP"/>
        </w:rPr>
      </w:pPr>
      <w:r w:rsidRPr="00197127">
        <w:rPr>
          <w:rFonts w:ascii="Invesco Interstate Light" w:eastAsia="MS Mincho" w:hAnsi="Invesco Interstate Light"/>
          <w:sz w:val="22"/>
          <w:szCs w:val="22"/>
          <w:lang w:eastAsia="ja-JP"/>
        </w:rPr>
        <w:t xml:space="preserve">Všechny najednou se nenachází v Silicon </w:t>
      </w:r>
      <w:proofErr w:type="spellStart"/>
      <w:r w:rsidRPr="00197127">
        <w:rPr>
          <w:rFonts w:ascii="Invesco Interstate Light" w:eastAsia="MS Mincho" w:hAnsi="Invesco Interstate Light"/>
          <w:sz w:val="22"/>
          <w:szCs w:val="22"/>
          <w:lang w:eastAsia="ja-JP"/>
        </w:rPr>
        <w:t>Valley</w:t>
      </w:r>
      <w:proofErr w:type="spellEnd"/>
      <w:r w:rsidRPr="00197127">
        <w:rPr>
          <w:rFonts w:ascii="Invesco Interstate Light" w:eastAsia="MS Mincho" w:hAnsi="Invesco Interstate Light"/>
          <w:sz w:val="22"/>
          <w:szCs w:val="22"/>
          <w:lang w:eastAsia="ja-JP"/>
        </w:rPr>
        <w:t xml:space="preserve">, Seattlu, Austinu ani v žádném jiném technologickém centru. Chcete-li získat přístup ke společnostem, které stojí v čele inovací a vedou i v rámci jednotlivých kategorií, podívejte se na index Nasdaq-100. </w:t>
      </w:r>
    </w:p>
    <w:p w14:paraId="47E4FA85" w14:textId="0A172846" w:rsidR="007B15E7" w:rsidRPr="007B15E7" w:rsidRDefault="00197127" w:rsidP="006A6B97">
      <w:pPr>
        <w:spacing w:line="240" w:lineRule="auto"/>
        <w:jc w:val="both"/>
        <w:rPr>
          <w:rFonts w:ascii="Invesco Interstate Light" w:hAnsi="Invesco Interstate Light"/>
          <w:b/>
          <w:bCs/>
          <w:sz w:val="22"/>
          <w:szCs w:val="22"/>
        </w:rPr>
      </w:pPr>
      <w:r>
        <w:rPr>
          <w:rFonts w:ascii="Invesco Interstate Light" w:hAnsi="Invesco Interstate Light"/>
          <w:b/>
          <w:bCs/>
          <w:sz w:val="22"/>
          <w:szCs w:val="22"/>
        </w:rPr>
        <w:br/>
        <w:t>Domov technologických gigantů a dalších</w:t>
      </w:r>
    </w:p>
    <w:p w14:paraId="2425F509" w14:textId="2DB422F0" w:rsidR="00197127" w:rsidRPr="00197127" w:rsidRDefault="00197127" w:rsidP="00197127">
      <w:pPr>
        <w:spacing w:line="276" w:lineRule="auto"/>
        <w:jc w:val="both"/>
        <w:rPr>
          <w:rFonts w:ascii="Invesco Interstate Light" w:eastAsia="MS Mincho" w:hAnsi="Invesco Interstate Light"/>
          <w:sz w:val="22"/>
          <w:szCs w:val="22"/>
          <w:lang w:eastAsia="ja-JP"/>
        </w:rPr>
      </w:pPr>
      <w:r>
        <w:rPr>
          <w:rFonts w:ascii="Times New Roman" w:hAnsi="Times New Roman"/>
          <w:lang w:eastAsia="cs-CZ"/>
        </w:rPr>
        <w:br/>
      </w:r>
      <w:r w:rsidRPr="00197127">
        <w:rPr>
          <w:rFonts w:ascii="Invesco Interstate Light" w:eastAsia="MS Mincho" w:hAnsi="Invesco Interstate Light"/>
          <w:sz w:val="22"/>
          <w:szCs w:val="22"/>
          <w:lang w:eastAsia="ja-JP"/>
        </w:rPr>
        <w:t xml:space="preserve">Nasdaq-100 je index, který sleduje 100 největších nefinančních společností podle tržní kapitalizace, které jsou kótované na burze </w:t>
      </w:r>
      <w:proofErr w:type="spellStart"/>
      <w:r w:rsidRPr="00197127">
        <w:rPr>
          <w:rFonts w:ascii="Invesco Interstate Light" w:eastAsia="MS Mincho" w:hAnsi="Invesco Interstate Light"/>
          <w:sz w:val="22"/>
          <w:szCs w:val="22"/>
          <w:lang w:eastAsia="ja-JP"/>
        </w:rPr>
        <w:t>Nasdaq</w:t>
      </w:r>
      <w:proofErr w:type="spellEnd"/>
      <w:r w:rsidRPr="00197127">
        <w:rPr>
          <w:rFonts w:ascii="Invesco Interstate Light" w:eastAsia="MS Mincho" w:hAnsi="Invesco Interstate Light"/>
          <w:sz w:val="22"/>
          <w:szCs w:val="22"/>
          <w:lang w:eastAsia="ja-JP"/>
        </w:rPr>
        <w:t xml:space="preserve">. Tato skupina zahrnuje mnoho předních světových technologických společností. Zahrnuje domácí jména, jako jsou Apple, Microsoft, </w:t>
      </w:r>
      <w:proofErr w:type="spellStart"/>
      <w:r w:rsidRPr="00197127">
        <w:rPr>
          <w:rFonts w:ascii="Invesco Interstate Light" w:eastAsia="MS Mincho" w:hAnsi="Invesco Interstate Light"/>
          <w:sz w:val="22"/>
          <w:szCs w:val="22"/>
          <w:lang w:eastAsia="ja-JP"/>
        </w:rPr>
        <w:t>Alphabet</w:t>
      </w:r>
      <w:proofErr w:type="spellEnd"/>
      <w:r w:rsidRPr="00197127">
        <w:rPr>
          <w:rFonts w:ascii="Invesco Interstate Light" w:eastAsia="MS Mincho" w:hAnsi="Invesco Interstate Light"/>
          <w:sz w:val="22"/>
          <w:szCs w:val="22"/>
          <w:lang w:eastAsia="ja-JP"/>
        </w:rPr>
        <w:t xml:space="preserve"> (mateřská společnost Googlu), Intel, Facebook, Zoom a Tesla. Není překvapivé, že některé z nejvýznamnějších technologických společností se rozhodly kótovat své akcie na </w:t>
      </w:r>
      <w:proofErr w:type="spellStart"/>
      <w:r w:rsidRPr="00197127">
        <w:rPr>
          <w:rFonts w:ascii="Invesco Interstate Light" w:eastAsia="MS Mincho" w:hAnsi="Invesco Interstate Light"/>
          <w:sz w:val="22"/>
          <w:szCs w:val="22"/>
          <w:lang w:eastAsia="ja-JP"/>
        </w:rPr>
        <w:t>Nasdaqu</w:t>
      </w:r>
      <w:proofErr w:type="spellEnd"/>
      <w:r w:rsidRPr="00197127">
        <w:rPr>
          <w:rFonts w:ascii="Invesco Interstate Light" w:eastAsia="MS Mincho" w:hAnsi="Invesco Interstate Light"/>
          <w:sz w:val="22"/>
          <w:szCs w:val="22"/>
          <w:lang w:eastAsia="ja-JP"/>
        </w:rPr>
        <w:t>, první plně elektronické burze.</w:t>
      </w:r>
    </w:p>
    <w:p w14:paraId="3E7B6F9C" w14:textId="048C7F4E" w:rsidR="00197127" w:rsidRPr="00A6221D" w:rsidRDefault="00197127" w:rsidP="00197127">
      <w:pPr>
        <w:spacing w:line="276" w:lineRule="auto"/>
        <w:jc w:val="both"/>
        <w:rPr>
          <w:rFonts w:ascii="Times New Roman" w:hAnsi="Times New Roman"/>
          <w:lang w:eastAsia="cs-CZ"/>
        </w:rPr>
      </w:pPr>
      <w:r>
        <w:rPr>
          <w:rFonts w:ascii="Times New Roman" w:hAnsi="Times New Roman"/>
          <w:lang w:eastAsia="cs-CZ"/>
        </w:rPr>
        <w:br/>
      </w:r>
      <w:r w:rsidRPr="00197127">
        <w:rPr>
          <w:rFonts w:ascii="Invesco Interstate Light" w:eastAsia="MS Mincho" w:hAnsi="Invesco Interstate Light"/>
          <w:sz w:val="22"/>
          <w:szCs w:val="22"/>
          <w:lang w:eastAsia="ja-JP"/>
        </w:rPr>
        <w:t xml:space="preserve">Ale Nasdaq-100, to však nejsou jen přední světové technologické společnosti. Přibližně třetina indexu je zastoupena společnostmi mimo sektor informačních technologií nebo komunikačních služeb. Patří mezi ně inovativní zdravotnické společnosti, jako je například Moderna, jejíž technologie mRNA je základem vakcíny COVID-19, kterou společnost vyrábí. Zahrnuje také společnosti, jako jsou Netflix a </w:t>
      </w:r>
      <w:proofErr w:type="spellStart"/>
      <w:r w:rsidRPr="00197127">
        <w:rPr>
          <w:rFonts w:ascii="Invesco Interstate Light" w:eastAsia="MS Mincho" w:hAnsi="Invesco Interstate Light"/>
          <w:sz w:val="22"/>
          <w:szCs w:val="22"/>
          <w:lang w:eastAsia="ja-JP"/>
        </w:rPr>
        <w:t>Electronic</w:t>
      </w:r>
      <w:proofErr w:type="spellEnd"/>
      <w:r w:rsidRPr="00197127">
        <w:rPr>
          <w:rFonts w:ascii="Invesco Interstate Light" w:eastAsia="MS Mincho" w:hAnsi="Invesco Interstate Light"/>
          <w:sz w:val="22"/>
          <w:szCs w:val="22"/>
          <w:lang w:eastAsia="ja-JP"/>
        </w:rPr>
        <w:t xml:space="preserve"> </w:t>
      </w:r>
      <w:proofErr w:type="spellStart"/>
      <w:r w:rsidRPr="00197127">
        <w:rPr>
          <w:rFonts w:ascii="Invesco Interstate Light" w:eastAsia="MS Mincho" w:hAnsi="Invesco Interstate Light"/>
          <w:sz w:val="22"/>
          <w:szCs w:val="22"/>
          <w:lang w:eastAsia="ja-JP"/>
        </w:rPr>
        <w:t>Arts</w:t>
      </w:r>
      <w:proofErr w:type="spellEnd"/>
      <w:r w:rsidRPr="00197127">
        <w:rPr>
          <w:rFonts w:ascii="Invesco Interstate Light" w:eastAsia="MS Mincho" w:hAnsi="Invesco Interstate Light"/>
          <w:sz w:val="22"/>
          <w:szCs w:val="22"/>
          <w:lang w:eastAsia="ja-JP"/>
        </w:rPr>
        <w:t xml:space="preserve">, a špičkové spotřebitelské značky, jako jsou Starbucks, Costco, </w:t>
      </w:r>
      <w:proofErr w:type="spellStart"/>
      <w:r w:rsidRPr="00197127">
        <w:rPr>
          <w:rFonts w:ascii="Invesco Interstate Light" w:eastAsia="MS Mincho" w:hAnsi="Invesco Interstate Light"/>
          <w:sz w:val="22"/>
          <w:szCs w:val="22"/>
          <w:lang w:eastAsia="ja-JP"/>
        </w:rPr>
        <w:t>Dollar</w:t>
      </w:r>
      <w:proofErr w:type="spellEnd"/>
      <w:r w:rsidRPr="00197127">
        <w:rPr>
          <w:rFonts w:ascii="Invesco Interstate Light" w:eastAsia="MS Mincho" w:hAnsi="Invesco Interstate Light"/>
          <w:sz w:val="22"/>
          <w:szCs w:val="22"/>
          <w:lang w:eastAsia="ja-JP"/>
        </w:rPr>
        <w:t xml:space="preserve"> </w:t>
      </w:r>
      <w:proofErr w:type="spellStart"/>
      <w:r w:rsidRPr="00197127">
        <w:rPr>
          <w:rFonts w:ascii="Invesco Interstate Light" w:eastAsia="MS Mincho" w:hAnsi="Invesco Interstate Light"/>
          <w:sz w:val="22"/>
          <w:szCs w:val="22"/>
          <w:lang w:eastAsia="ja-JP"/>
        </w:rPr>
        <w:t>Tree</w:t>
      </w:r>
      <w:proofErr w:type="spellEnd"/>
      <w:r w:rsidRPr="00197127">
        <w:rPr>
          <w:rFonts w:ascii="Invesco Interstate Light" w:eastAsia="MS Mincho" w:hAnsi="Invesco Interstate Light"/>
          <w:sz w:val="22"/>
          <w:szCs w:val="22"/>
          <w:lang w:eastAsia="ja-JP"/>
        </w:rPr>
        <w:t xml:space="preserve">, PepsiCo, </w:t>
      </w:r>
      <w:proofErr w:type="spellStart"/>
      <w:r w:rsidRPr="00197127">
        <w:rPr>
          <w:rFonts w:ascii="Invesco Interstate Light" w:eastAsia="MS Mincho" w:hAnsi="Invesco Interstate Light"/>
          <w:sz w:val="22"/>
          <w:szCs w:val="22"/>
          <w:lang w:eastAsia="ja-JP"/>
        </w:rPr>
        <w:t>lululemon</w:t>
      </w:r>
      <w:proofErr w:type="spellEnd"/>
      <w:r w:rsidRPr="00197127">
        <w:rPr>
          <w:rFonts w:ascii="Invesco Interstate Light" w:eastAsia="MS Mincho" w:hAnsi="Invesco Interstate Light"/>
          <w:sz w:val="22"/>
          <w:szCs w:val="22"/>
          <w:lang w:eastAsia="ja-JP"/>
        </w:rPr>
        <w:t xml:space="preserve"> </w:t>
      </w:r>
      <w:proofErr w:type="spellStart"/>
      <w:r w:rsidRPr="00197127">
        <w:rPr>
          <w:rFonts w:ascii="Invesco Interstate Light" w:eastAsia="MS Mincho" w:hAnsi="Invesco Interstate Light"/>
          <w:sz w:val="22"/>
          <w:szCs w:val="22"/>
          <w:lang w:eastAsia="ja-JP"/>
        </w:rPr>
        <w:t>athletica</w:t>
      </w:r>
      <w:proofErr w:type="spellEnd"/>
      <w:r w:rsidRPr="00197127">
        <w:rPr>
          <w:rFonts w:ascii="Invesco Interstate Light" w:eastAsia="MS Mincho" w:hAnsi="Invesco Interstate Light"/>
          <w:sz w:val="22"/>
          <w:szCs w:val="22"/>
          <w:lang w:eastAsia="ja-JP"/>
        </w:rPr>
        <w:t xml:space="preserve">, Walgreens </w:t>
      </w:r>
      <w:proofErr w:type="spellStart"/>
      <w:r w:rsidRPr="00197127">
        <w:rPr>
          <w:rFonts w:ascii="Invesco Interstate Light" w:eastAsia="MS Mincho" w:hAnsi="Invesco Interstate Light"/>
          <w:sz w:val="22"/>
          <w:szCs w:val="22"/>
          <w:lang w:eastAsia="ja-JP"/>
        </w:rPr>
        <w:t>Boots</w:t>
      </w:r>
      <w:proofErr w:type="spellEnd"/>
      <w:r w:rsidRPr="00197127">
        <w:rPr>
          <w:rFonts w:ascii="Invesco Interstate Light" w:eastAsia="MS Mincho" w:hAnsi="Invesco Interstate Light"/>
          <w:sz w:val="22"/>
          <w:szCs w:val="22"/>
          <w:lang w:eastAsia="ja-JP"/>
        </w:rPr>
        <w:t xml:space="preserve"> </w:t>
      </w:r>
      <w:proofErr w:type="spellStart"/>
      <w:r w:rsidRPr="00197127">
        <w:rPr>
          <w:rFonts w:ascii="Invesco Interstate Light" w:eastAsia="MS Mincho" w:hAnsi="Invesco Interstate Light"/>
          <w:sz w:val="22"/>
          <w:szCs w:val="22"/>
          <w:lang w:eastAsia="ja-JP"/>
        </w:rPr>
        <w:t>Alliance</w:t>
      </w:r>
      <w:proofErr w:type="spellEnd"/>
      <w:r w:rsidRPr="00197127">
        <w:rPr>
          <w:rFonts w:ascii="Invesco Interstate Light" w:eastAsia="MS Mincho" w:hAnsi="Invesco Interstate Light"/>
          <w:sz w:val="22"/>
          <w:szCs w:val="22"/>
          <w:lang w:eastAsia="ja-JP"/>
        </w:rPr>
        <w:t xml:space="preserve"> a </w:t>
      </w:r>
      <w:proofErr w:type="spellStart"/>
      <w:r w:rsidRPr="00197127">
        <w:rPr>
          <w:rFonts w:ascii="Invesco Interstate Light" w:eastAsia="MS Mincho" w:hAnsi="Invesco Interstate Light"/>
          <w:sz w:val="22"/>
          <w:szCs w:val="22"/>
          <w:lang w:eastAsia="ja-JP"/>
        </w:rPr>
        <w:t>Align</w:t>
      </w:r>
      <w:proofErr w:type="spellEnd"/>
      <w:r w:rsidRPr="00197127">
        <w:rPr>
          <w:rFonts w:ascii="Invesco Interstate Light" w:eastAsia="MS Mincho" w:hAnsi="Invesco Interstate Light"/>
          <w:sz w:val="22"/>
          <w:szCs w:val="22"/>
          <w:lang w:eastAsia="ja-JP"/>
        </w:rPr>
        <w:t xml:space="preserve"> Technology (výrobce ortodontických pomůcek </w:t>
      </w:r>
      <w:proofErr w:type="spellStart"/>
      <w:r w:rsidRPr="00197127">
        <w:rPr>
          <w:rFonts w:ascii="Invesco Interstate Light" w:eastAsia="MS Mincho" w:hAnsi="Invesco Interstate Light"/>
          <w:sz w:val="22"/>
          <w:szCs w:val="22"/>
          <w:lang w:eastAsia="ja-JP"/>
        </w:rPr>
        <w:t>Invisalign</w:t>
      </w:r>
      <w:proofErr w:type="spellEnd"/>
      <w:r w:rsidRPr="00197127">
        <w:rPr>
          <w:rFonts w:ascii="Invesco Interstate Light" w:eastAsia="MS Mincho" w:hAnsi="Invesco Interstate Light"/>
          <w:sz w:val="22"/>
          <w:szCs w:val="22"/>
          <w:lang w:eastAsia="ja-JP"/>
        </w:rPr>
        <w:t>).</w:t>
      </w:r>
    </w:p>
    <w:p w14:paraId="2D4B397E" w14:textId="316A5FA3" w:rsidR="00B13B7B" w:rsidRDefault="00197127" w:rsidP="006A6B97">
      <w:pPr>
        <w:spacing w:before="100" w:beforeAutospacing="1" w:afterAutospacing="1" w:line="276" w:lineRule="auto"/>
        <w:jc w:val="both"/>
        <w:rPr>
          <w:rFonts w:ascii="Invesco Interstate Light" w:eastAsia="MS Mincho" w:hAnsi="Invesco Interstate Light"/>
          <w:sz w:val="22"/>
          <w:szCs w:val="22"/>
          <w:lang w:eastAsia="ja-JP"/>
        </w:rPr>
      </w:pPr>
      <w:r>
        <w:rPr>
          <w:rFonts w:ascii="Invesco Interstate Light" w:hAnsi="Invesco Interstate Light"/>
          <w:b/>
          <w:bCs/>
          <w:sz w:val="22"/>
          <w:szCs w:val="22"/>
        </w:rPr>
        <w:t>Výkonnost řízená inovacemi</w:t>
      </w:r>
    </w:p>
    <w:p w14:paraId="59FA1CE9" w14:textId="77777777" w:rsidR="00197127" w:rsidRPr="00197127" w:rsidRDefault="00197127" w:rsidP="00197127">
      <w:pPr>
        <w:spacing w:line="276" w:lineRule="auto"/>
        <w:jc w:val="both"/>
        <w:rPr>
          <w:rFonts w:ascii="Invesco Interstate Light" w:eastAsia="MS Mincho" w:hAnsi="Invesco Interstate Light"/>
          <w:sz w:val="22"/>
          <w:szCs w:val="22"/>
          <w:lang w:eastAsia="ja-JP"/>
        </w:rPr>
      </w:pPr>
      <w:r w:rsidRPr="00197127">
        <w:rPr>
          <w:rFonts w:ascii="Invesco Interstate Light" w:eastAsia="MS Mincho" w:hAnsi="Invesco Interstate Light"/>
          <w:sz w:val="22"/>
          <w:szCs w:val="22"/>
          <w:lang w:eastAsia="ja-JP"/>
        </w:rPr>
        <w:t xml:space="preserve">Index Nasdaq-100 již více než deset let výrazně překonává index S&amp;P 500 (široký ukazatel amerického akciového trhu). Od 28. února 2014 do 29. února 2024 byl kumulativní celkový výnos Nasdaq-100 více než 2,4krát vyšší než výnos indexu S&amp;P 500. </w:t>
      </w:r>
    </w:p>
    <w:p w14:paraId="4AF7AFB5" w14:textId="0470852F" w:rsidR="00197127" w:rsidRPr="00197127" w:rsidRDefault="00197127" w:rsidP="00197127">
      <w:pPr>
        <w:spacing w:before="100" w:beforeAutospacing="1" w:afterAutospacing="1" w:line="276" w:lineRule="auto"/>
        <w:jc w:val="both"/>
        <w:rPr>
          <w:rFonts w:ascii="Invesco Interstate Light" w:hAnsi="Invesco Interstate Light"/>
          <w:b/>
          <w:bCs/>
          <w:sz w:val="22"/>
          <w:szCs w:val="22"/>
        </w:rPr>
      </w:pPr>
      <w:r w:rsidRPr="00197127">
        <w:rPr>
          <w:rFonts w:ascii="Invesco Interstate Light" w:hAnsi="Invesco Interstate Light"/>
          <w:b/>
          <w:bCs/>
          <w:sz w:val="22"/>
          <w:szCs w:val="22"/>
        </w:rPr>
        <w:t xml:space="preserve">Nasdaq-100 vs. S&amp;P 500: Celkový výnos od 28. února 2014 do 29. února </w:t>
      </w:r>
      <w:r>
        <w:rPr>
          <w:rFonts w:ascii="Invesco Interstate Light" w:hAnsi="Invesco Interstate Light"/>
          <w:b/>
          <w:bCs/>
          <w:sz w:val="22"/>
          <w:szCs w:val="22"/>
        </w:rPr>
        <w:t>20</w:t>
      </w:r>
      <w:r w:rsidRPr="00197127">
        <w:rPr>
          <w:rFonts w:ascii="Invesco Interstate Light" w:hAnsi="Invesco Interstate Light"/>
          <w:b/>
          <w:bCs/>
          <w:sz w:val="22"/>
          <w:szCs w:val="22"/>
        </w:rPr>
        <w:t>24</w:t>
      </w:r>
    </w:p>
    <w:tbl>
      <w:tblPr>
        <w:tblW w:w="5000" w:type="pct"/>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4959"/>
        <w:gridCol w:w="2836"/>
        <w:gridCol w:w="1808"/>
      </w:tblGrid>
      <w:tr w:rsidR="00197127" w:rsidRPr="00A6221D" w14:paraId="54A85C4C" w14:textId="77777777" w:rsidTr="00FA0D3C">
        <w:tc>
          <w:tcPr>
            <w:tcW w:w="0" w:type="auto"/>
            <w:tcBorders>
              <w:top w:val="outset" w:sz="6" w:space="0" w:color="auto"/>
              <w:left w:val="outset" w:sz="6" w:space="0" w:color="auto"/>
              <w:bottom w:val="outset" w:sz="6" w:space="0" w:color="auto"/>
              <w:right w:val="outset" w:sz="6" w:space="0" w:color="auto"/>
            </w:tcBorders>
            <w:hideMark/>
          </w:tcPr>
          <w:p w14:paraId="73B30351" w14:textId="77777777" w:rsidR="00197127" w:rsidRPr="00A6221D" w:rsidRDefault="00197127" w:rsidP="00FA0D3C">
            <w:pPr>
              <w:spacing w:line="240" w:lineRule="auto"/>
              <w:rPr>
                <w:rFonts w:ascii="Times New Roman" w:hAnsi="Times New Roman"/>
                <w:color w:val="000000"/>
                <w:lang w:eastAsia="cs-CZ"/>
              </w:rPr>
            </w:pPr>
            <w:r w:rsidRPr="00A6221D">
              <w:rPr>
                <w:rFonts w:ascii="Times New Roman" w:hAnsi="Times New Roman"/>
                <w:color w:val="000000"/>
                <w:lang w:eastAsia="cs-CZ"/>
              </w:rPr>
              <w:t> </w:t>
            </w:r>
          </w:p>
        </w:tc>
        <w:tc>
          <w:tcPr>
            <w:tcW w:w="0" w:type="auto"/>
            <w:tcBorders>
              <w:top w:val="outset" w:sz="6" w:space="0" w:color="auto"/>
              <w:left w:val="outset" w:sz="6" w:space="0" w:color="auto"/>
              <w:bottom w:val="outset" w:sz="6" w:space="0" w:color="auto"/>
              <w:right w:val="outset" w:sz="6" w:space="0" w:color="auto"/>
            </w:tcBorders>
            <w:hideMark/>
          </w:tcPr>
          <w:p w14:paraId="359332F3" w14:textId="77777777" w:rsidR="00197127" w:rsidRPr="00197127" w:rsidRDefault="00197127" w:rsidP="00FA0D3C">
            <w:pPr>
              <w:spacing w:line="240" w:lineRule="auto"/>
              <w:rPr>
                <w:rFonts w:ascii="Invesco Interstate Light" w:eastAsia="MS Mincho" w:hAnsi="Invesco Interstate Light"/>
                <w:b/>
                <w:bCs/>
                <w:sz w:val="22"/>
                <w:szCs w:val="22"/>
                <w:lang w:eastAsia="ja-JP"/>
              </w:rPr>
            </w:pPr>
            <w:r w:rsidRPr="00197127">
              <w:rPr>
                <w:rFonts w:ascii="Invesco Interstate Light" w:eastAsia="MS Mincho" w:hAnsi="Invesco Interstate Light"/>
                <w:b/>
                <w:bCs/>
                <w:sz w:val="22"/>
                <w:szCs w:val="22"/>
                <w:lang w:eastAsia="ja-JP"/>
              </w:rPr>
              <w:t>NASDAQ-100</w:t>
            </w:r>
          </w:p>
        </w:tc>
        <w:tc>
          <w:tcPr>
            <w:tcW w:w="0" w:type="auto"/>
            <w:tcBorders>
              <w:top w:val="outset" w:sz="6" w:space="0" w:color="auto"/>
              <w:left w:val="outset" w:sz="6" w:space="0" w:color="auto"/>
              <w:bottom w:val="outset" w:sz="6" w:space="0" w:color="auto"/>
              <w:right w:val="outset" w:sz="6" w:space="0" w:color="auto"/>
            </w:tcBorders>
            <w:hideMark/>
          </w:tcPr>
          <w:p w14:paraId="6B166187" w14:textId="77777777" w:rsidR="00197127" w:rsidRPr="00197127" w:rsidRDefault="00197127" w:rsidP="00FA0D3C">
            <w:pPr>
              <w:spacing w:line="240" w:lineRule="auto"/>
              <w:rPr>
                <w:rFonts w:ascii="Times New Roman" w:hAnsi="Times New Roman"/>
                <w:b/>
                <w:bCs/>
                <w:color w:val="000000"/>
                <w:lang w:eastAsia="cs-CZ"/>
              </w:rPr>
            </w:pPr>
            <w:r w:rsidRPr="00197127">
              <w:rPr>
                <w:rFonts w:ascii="Invesco Interstate Light" w:eastAsia="MS Mincho" w:hAnsi="Invesco Interstate Light"/>
                <w:b/>
                <w:bCs/>
                <w:sz w:val="22"/>
                <w:szCs w:val="22"/>
                <w:lang w:eastAsia="ja-JP"/>
              </w:rPr>
              <w:t>S&amp;P 500</w:t>
            </w:r>
          </w:p>
        </w:tc>
      </w:tr>
      <w:tr w:rsidR="00197127" w:rsidRPr="00A6221D" w14:paraId="73DEA6F9" w14:textId="77777777" w:rsidTr="00FA0D3C">
        <w:tc>
          <w:tcPr>
            <w:tcW w:w="0" w:type="auto"/>
            <w:tcBorders>
              <w:top w:val="outset" w:sz="6" w:space="0" w:color="auto"/>
              <w:left w:val="outset" w:sz="6" w:space="0" w:color="auto"/>
              <w:bottom w:val="outset" w:sz="6" w:space="0" w:color="auto"/>
              <w:right w:val="outset" w:sz="6" w:space="0" w:color="auto"/>
            </w:tcBorders>
            <w:hideMark/>
          </w:tcPr>
          <w:p w14:paraId="59E9AAF2" w14:textId="77777777" w:rsidR="00197127" w:rsidRPr="00197127" w:rsidRDefault="00197127" w:rsidP="00FA0D3C">
            <w:pPr>
              <w:spacing w:line="240" w:lineRule="auto"/>
              <w:rPr>
                <w:rFonts w:ascii="Invesco Interstate Light" w:eastAsia="MS Mincho" w:hAnsi="Invesco Interstate Light"/>
                <w:sz w:val="22"/>
                <w:szCs w:val="22"/>
                <w:lang w:eastAsia="ja-JP"/>
              </w:rPr>
            </w:pPr>
            <w:r w:rsidRPr="00197127">
              <w:rPr>
                <w:rFonts w:ascii="Invesco Interstate Light" w:eastAsia="MS Mincho" w:hAnsi="Invesco Interstate Light"/>
                <w:sz w:val="22"/>
                <w:szCs w:val="22"/>
                <w:lang w:eastAsia="ja-JP"/>
              </w:rPr>
              <w:t>Kumulativní výnos</w:t>
            </w:r>
          </w:p>
        </w:tc>
        <w:tc>
          <w:tcPr>
            <w:tcW w:w="0" w:type="auto"/>
            <w:tcBorders>
              <w:top w:val="outset" w:sz="6" w:space="0" w:color="auto"/>
              <w:left w:val="outset" w:sz="6" w:space="0" w:color="auto"/>
              <w:bottom w:val="outset" w:sz="6" w:space="0" w:color="auto"/>
              <w:right w:val="outset" w:sz="6" w:space="0" w:color="auto"/>
            </w:tcBorders>
            <w:hideMark/>
          </w:tcPr>
          <w:p w14:paraId="744FEFDC" w14:textId="725C29BB" w:rsidR="00197127" w:rsidRPr="00197127" w:rsidRDefault="00197127" w:rsidP="00FA0D3C">
            <w:pPr>
              <w:spacing w:line="240" w:lineRule="auto"/>
              <w:rPr>
                <w:rFonts w:ascii="Invesco Interstate Light" w:eastAsia="MS Mincho" w:hAnsi="Invesco Interstate Light"/>
                <w:sz w:val="22"/>
                <w:szCs w:val="22"/>
                <w:lang w:eastAsia="ja-JP"/>
              </w:rPr>
            </w:pPr>
            <w:r w:rsidRPr="00197127">
              <w:rPr>
                <w:rFonts w:ascii="Invesco Interstate Light" w:eastAsia="MS Mincho" w:hAnsi="Invesco Interstate Light"/>
                <w:sz w:val="22"/>
                <w:szCs w:val="22"/>
                <w:lang w:eastAsia="ja-JP"/>
              </w:rPr>
              <w:t>545</w:t>
            </w:r>
            <w:r>
              <w:rPr>
                <w:rFonts w:ascii="Invesco Interstate Light" w:eastAsia="MS Mincho" w:hAnsi="Invesco Interstate Light"/>
                <w:sz w:val="22"/>
                <w:szCs w:val="22"/>
                <w:lang w:eastAsia="ja-JP"/>
              </w:rPr>
              <w:t xml:space="preserve"> </w:t>
            </w:r>
            <w:r w:rsidRPr="00197127">
              <w:rPr>
                <w:rFonts w:ascii="Invesco Interstate Light" w:eastAsia="MS Mincho" w:hAnsi="Invesco Interstate Light"/>
                <w:sz w:val="22"/>
                <w:szCs w:val="22"/>
                <w:lang w:eastAsia="ja-JP"/>
              </w:rPr>
              <w:t>%</w:t>
            </w:r>
          </w:p>
        </w:tc>
        <w:tc>
          <w:tcPr>
            <w:tcW w:w="0" w:type="auto"/>
            <w:tcBorders>
              <w:top w:val="outset" w:sz="6" w:space="0" w:color="auto"/>
              <w:left w:val="outset" w:sz="6" w:space="0" w:color="auto"/>
              <w:bottom w:val="outset" w:sz="6" w:space="0" w:color="auto"/>
              <w:right w:val="outset" w:sz="6" w:space="0" w:color="auto"/>
            </w:tcBorders>
            <w:hideMark/>
          </w:tcPr>
          <w:p w14:paraId="39B1C4FB" w14:textId="2592347C" w:rsidR="00197127" w:rsidRPr="00197127" w:rsidRDefault="00197127" w:rsidP="00FA0D3C">
            <w:pPr>
              <w:spacing w:line="240" w:lineRule="auto"/>
              <w:rPr>
                <w:rFonts w:ascii="Invesco Interstate Light" w:eastAsia="MS Mincho" w:hAnsi="Invesco Interstate Light"/>
                <w:sz w:val="22"/>
                <w:szCs w:val="22"/>
                <w:lang w:eastAsia="ja-JP"/>
              </w:rPr>
            </w:pPr>
            <w:r w:rsidRPr="00197127">
              <w:rPr>
                <w:rFonts w:ascii="Invesco Interstate Light" w:eastAsia="MS Mincho" w:hAnsi="Invesco Interstate Light"/>
                <w:sz w:val="22"/>
                <w:szCs w:val="22"/>
                <w:lang w:eastAsia="ja-JP"/>
              </w:rPr>
              <w:t>224</w:t>
            </w:r>
            <w:r>
              <w:rPr>
                <w:rFonts w:ascii="Invesco Interstate Light" w:eastAsia="MS Mincho" w:hAnsi="Invesco Interstate Light"/>
                <w:sz w:val="22"/>
                <w:szCs w:val="22"/>
                <w:lang w:eastAsia="ja-JP"/>
              </w:rPr>
              <w:t xml:space="preserve"> </w:t>
            </w:r>
            <w:r w:rsidRPr="00197127">
              <w:rPr>
                <w:rFonts w:ascii="Invesco Interstate Light" w:eastAsia="MS Mincho" w:hAnsi="Invesco Interstate Light"/>
                <w:sz w:val="22"/>
                <w:szCs w:val="22"/>
                <w:lang w:eastAsia="ja-JP"/>
              </w:rPr>
              <w:t>%</w:t>
            </w:r>
          </w:p>
        </w:tc>
      </w:tr>
      <w:tr w:rsidR="00197127" w:rsidRPr="00A6221D" w14:paraId="5DBFEAAB" w14:textId="77777777" w:rsidTr="00FA0D3C">
        <w:tc>
          <w:tcPr>
            <w:tcW w:w="0" w:type="auto"/>
            <w:tcBorders>
              <w:top w:val="outset" w:sz="6" w:space="0" w:color="auto"/>
              <w:left w:val="outset" w:sz="6" w:space="0" w:color="auto"/>
              <w:bottom w:val="outset" w:sz="6" w:space="0" w:color="auto"/>
              <w:right w:val="outset" w:sz="6" w:space="0" w:color="auto"/>
            </w:tcBorders>
            <w:hideMark/>
          </w:tcPr>
          <w:p w14:paraId="3FB89DD6" w14:textId="77777777" w:rsidR="00197127" w:rsidRPr="00197127" w:rsidRDefault="00197127" w:rsidP="00FA0D3C">
            <w:pPr>
              <w:spacing w:line="240" w:lineRule="auto"/>
              <w:rPr>
                <w:rFonts w:ascii="Invesco Interstate Light" w:eastAsia="MS Mincho" w:hAnsi="Invesco Interstate Light"/>
                <w:sz w:val="22"/>
                <w:szCs w:val="22"/>
                <w:lang w:eastAsia="ja-JP"/>
              </w:rPr>
            </w:pPr>
            <w:r w:rsidRPr="00197127">
              <w:rPr>
                <w:rFonts w:ascii="Invesco Interstate Light" w:eastAsia="MS Mincho" w:hAnsi="Invesco Interstate Light"/>
                <w:sz w:val="22"/>
                <w:szCs w:val="22"/>
                <w:lang w:eastAsia="ja-JP"/>
              </w:rPr>
              <w:t>Anualizovaný výnos</w:t>
            </w:r>
          </w:p>
        </w:tc>
        <w:tc>
          <w:tcPr>
            <w:tcW w:w="0" w:type="auto"/>
            <w:tcBorders>
              <w:top w:val="outset" w:sz="6" w:space="0" w:color="auto"/>
              <w:left w:val="outset" w:sz="6" w:space="0" w:color="auto"/>
              <w:bottom w:val="outset" w:sz="6" w:space="0" w:color="auto"/>
              <w:right w:val="outset" w:sz="6" w:space="0" w:color="auto"/>
            </w:tcBorders>
            <w:hideMark/>
          </w:tcPr>
          <w:p w14:paraId="288BEC7E" w14:textId="54B9CFA3" w:rsidR="00197127" w:rsidRPr="00197127" w:rsidRDefault="00197127" w:rsidP="00FA0D3C">
            <w:pPr>
              <w:spacing w:line="240" w:lineRule="auto"/>
              <w:rPr>
                <w:rFonts w:ascii="Invesco Interstate Light" w:eastAsia="MS Mincho" w:hAnsi="Invesco Interstate Light"/>
                <w:sz w:val="22"/>
                <w:szCs w:val="22"/>
                <w:lang w:eastAsia="ja-JP"/>
              </w:rPr>
            </w:pPr>
            <w:r w:rsidRPr="00197127">
              <w:rPr>
                <w:rFonts w:ascii="Invesco Interstate Light" w:eastAsia="MS Mincho" w:hAnsi="Invesco Interstate Light"/>
                <w:sz w:val="22"/>
                <w:szCs w:val="22"/>
                <w:lang w:eastAsia="ja-JP"/>
              </w:rPr>
              <w:t>20.47</w:t>
            </w:r>
            <w:r>
              <w:rPr>
                <w:rFonts w:ascii="Invesco Interstate Light" w:eastAsia="MS Mincho" w:hAnsi="Invesco Interstate Light"/>
                <w:sz w:val="22"/>
                <w:szCs w:val="22"/>
                <w:lang w:eastAsia="ja-JP"/>
              </w:rPr>
              <w:t xml:space="preserve"> </w:t>
            </w:r>
            <w:r w:rsidRPr="00197127">
              <w:rPr>
                <w:rFonts w:ascii="Invesco Interstate Light" w:eastAsia="MS Mincho" w:hAnsi="Invesco Interstate Light"/>
                <w:sz w:val="22"/>
                <w:szCs w:val="22"/>
                <w:lang w:eastAsia="ja-JP"/>
              </w:rPr>
              <w:t>%</w:t>
            </w:r>
          </w:p>
        </w:tc>
        <w:tc>
          <w:tcPr>
            <w:tcW w:w="0" w:type="auto"/>
            <w:tcBorders>
              <w:top w:val="outset" w:sz="6" w:space="0" w:color="auto"/>
              <w:left w:val="outset" w:sz="6" w:space="0" w:color="auto"/>
              <w:bottom w:val="outset" w:sz="6" w:space="0" w:color="auto"/>
              <w:right w:val="outset" w:sz="6" w:space="0" w:color="auto"/>
            </w:tcBorders>
            <w:hideMark/>
          </w:tcPr>
          <w:p w14:paraId="1AFC57C5" w14:textId="74F43104" w:rsidR="00197127" w:rsidRPr="00197127" w:rsidRDefault="00197127" w:rsidP="00FA0D3C">
            <w:pPr>
              <w:spacing w:line="240" w:lineRule="auto"/>
              <w:rPr>
                <w:rFonts w:ascii="Invesco Interstate Light" w:eastAsia="MS Mincho" w:hAnsi="Invesco Interstate Light"/>
                <w:sz w:val="22"/>
                <w:szCs w:val="22"/>
                <w:lang w:eastAsia="ja-JP"/>
              </w:rPr>
            </w:pPr>
            <w:r w:rsidRPr="00197127">
              <w:rPr>
                <w:rFonts w:ascii="Invesco Interstate Light" w:eastAsia="MS Mincho" w:hAnsi="Invesco Interstate Light"/>
                <w:sz w:val="22"/>
                <w:szCs w:val="22"/>
                <w:lang w:eastAsia="ja-JP"/>
              </w:rPr>
              <w:t>12.47</w:t>
            </w:r>
            <w:r>
              <w:rPr>
                <w:rFonts w:ascii="Invesco Interstate Light" w:eastAsia="MS Mincho" w:hAnsi="Invesco Interstate Light"/>
                <w:sz w:val="22"/>
                <w:szCs w:val="22"/>
                <w:lang w:eastAsia="ja-JP"/>
              </w:rPr>
              <w:t xml:space="preserve"> </w:t>
            </w:r>
            <w:r w:rsidRPr="00197127">
              <w:rPr>
                <w:rFonts w:ascii="Invesco Interstate Light" w:eastAsia="MS Mincho" w:hAnsi="Invesco Interstate Light"/>
                <w:sz w:val="22"/>
                <w:szCs w:val="22"/>
                <w:lang w:eastAsia="ja-JP"/>
              </w:rPr>
              <w:t>%</w:t>
            </w:r>
          </w:p>
        </w:tc>
      </w:tr>
      <w:tr w:rsidR="00197127" w:rsidRPr="00A6221D" w14:paraId="38DEEA1E" w14:textId="77777777" w:rsidTr="00FA0D3C">
        <w:tc>
          <w:tcPr>
            <w:tcW w:w="0" w:type="auto"/>
            <w:tcBorders>
              <w:top w:val="outset" w:sz="6" w:space="0" w:color="auto"/>
              <w:left w:val="outset" w:sz="6" w:space="0" w:color="auto"/>
              <w:bottom w:val="outset" w:sz="6" w:space="0" w:color="auto"/>
              <w:right w:val="outset" w:sz="6" w:space="0" w:color="auto"/>
            </w:tcBorders>
            <w:hideMark/>
          </w:tcPr>
          <w:p w14:paraId="269A949D" w14:textId="77777777" w:rsidR="00197127" w:rsidRPr="00197127" w:rsidRDefault="00197127" w:rsidP="00FA0D3C">
            <w:pPr>
              <w:spacing w:line="240" w:lineRule="auto"/>
              <w:rPr>
                <w:rFonts w:ascii="Invesco Interstate Light" w:eastAsia="MS Mincho" w:hAnsi="Invesco Interstate Light"/>
                <w:sz w:val="22"/>
                <w:szCs w:val="22"/>
                <w:lang w:eastAsia="ja-JP"/>
              </w:rPr>
            </w:pPr>
            <w:r w:rsidRPr="00197127">
              <w:rPr>
                <w:rFonts w:ascii="Invesco Interstate Light" w:eastAsia="MS Mincho" w:hAnsi="Invesco Interstate Light"/>
                <w:sz w:val="22"/>
                <w:szCs w:val="22"/>
                <w:lang w:eastAsia="ja-JP"/>
              </w:rPr>
              <w:t>+Anualizovaná volatilita</w:t>
            </w:r>
          </w:p>
        </w:tc>
        <w:tc>
          <w:tcPr>
            <w:tcW w:w="0" w:type="auto"/>
            <w:tcBorders>
              <w:top w:val="outset" w:sz="6" w:space="0" w:color="auto"/>
              <w:left w:val="outset" w:sz="6" w:space="0" w:color="auto"/>
              <w:bottom w:val="outset" w:sz="6" w:space="0" w:color="auto"/>
              <w:right w:val="outset" w:sz="6" w:space="0" w:color="auto"/>
            </w:tcBorders>
            <w:hideMark/>
          </w:tcPr>
          <w:p w14:paraId="1344137E" w14:textId="775F7ED9" w:rsidR="00197127" w:rsidRPr="00197127" w:rsidRDefault="00197127" w:rsidP="00FA0D3C">
            <w:pPr>
              <w:spacing w:line="240" w:lineRule="auto"/>
              <w:rPr>
                <w:rFonts w:ascii="Invesco Interstate Light" w:eastAsia="MS Mincho" w:hAnsi="Invesco Interstate Light"/>
                <w:sz w:val="22"/>
                <w:szCs w:val="22"/>
                <w:lang w:eastAsia="ja-JP"/>
              </w:rPr>
            </w:pPr>
            <w:r w:rsidRPr="00197127">
              <w:rPr>
                <w:rFonts w:ascii="Invesco Interstate Light" w:eastAsia="MS Mincho" w:hAnsi="Invesco Interstate Light"/>
                <w:sz w:val="22"/>
                <w:szCs w:val="22"/>
                <w:lang w:eastAsia="ja-JP"/>
              </w:rPr>
              <w:t>23.13</w:t>
            </w:r>
            <w:r>
              <w:rPr>
                <w:rFonts w:ascii="Invesco Interstate Light" w:eastAsia="MS Mincho" w:hAnsi="Invesco Interstate Light"/>
                <w:sz w:val="22"/>
                <w:szCs w:val="22"/>
                <w:lang w:eastAsia="ja-JP"/>
              </w:rPr>
              <w:t xml:space="preserve"> </w:t>
            </w:r>
            <w:r w:rsidRPr="00197127">
              <w:rPr>
                <w:rFonts w:ascii="Invesco Interstate Light" w:eastAsia="MS Mincho" w:hAnsi="Invesco Interstate Light"/>
                <w:sz w:val="22"/>
                <w:szCs w:val="22"/>
                <w:lang w:eastAsia="ja-JP"/>
              </w:rPr>
              <w:t>%</w:t>
            </w:r>
          </w:p>
        </w:tc>
        <w:tc>
          <w:tcPr>
            <w:tcW w:w="0" w:type="auto"/>
            <w:tcBorders>
              <w:top w:val="outset" w:sz="6" w:space="0" w:color="auto"/>
              <w:left w:val="outset" w:sz="6" w:space="0" w:color="auto"/>
              <w:bottom w:val="outset" w:sz="6" w:space="0" w:color="auto"/>
              <w:right w:val="outset" w:sz="6" w:space="0" w:color="auto"/>
            </w:tcBorders>
            <w:hideMark/>
          </w:tcPr>
          <w:p w14:paraId="35AC950D" w14:textId="57095A97" w:rsidR="00197127" w:rsidRPr="00197127" w:rsidRDefault="00197127" w:rsidP="00FA0D3C">
            <w:pPr>
              <w:spacing w:line="240" w:lineRule="auto"/>
              <w:rPr>
                <w:rFonts w:ascii="Invesco Interstate Light" w:eastAsia="MS Mincho" w:hAnsi="Invesco Interstate Light"/>
                <w:sz w:val="22"/>
                <w:szCs w:val="22"/>
                <w:lang w:eastAsia="ja-JP"/>
              </w:rPr>
            </w:pPr>
            <w:r w:rsidRPr="00197127">
              <w:rPr>
                <w:rFonts w:ascii="Invesco Interstate Light" w:eastAsia="MS Mincho" w:hAnsi="Invesco Interstate Light"/>
                <w:sz w:val="22"/>
                <w:szCs w:val="22"/>
                <w:lang w:eastAsia="ja-JP"/>
              </w:rPr>
              <w:t>18.13</w:t>
            </w:r>
            <w:r>
              <w:rPr>
                <w:rFonts w:ascii="Invesco Interstate Light" w:eastAsia="MS Mincho" w:hAnsi="Invesco Interstate Light"/>
                <w:sz w:val="22"/>
                <w:szCs w:val="22"/>
                <w:lang w:eastAsia="ja-JP"/>
              </w:rPr>
              <w:t xml:space="preserve"> </w:t>
            </w:r>
            <w:r w:rsidRPr="00197127">
              <w:rPr>
                <w:rFonts w:ascii="Invesco Interstate Light" w:eastAsia="MS Mincho" w:hAnsi="Invesco Interstate Light"/>
                <w:sz w:val="22"/>
                <w:szCs w:val="22"/>
                <w:lang w:eastAsia="ja-JP"/>
              </w:rPr>
              <w:t>%</w:t>
            </w:r>
          </w:p>
        </w:tc>
      </w:tr>
    </w:tbl>
    <w:p w14:paraId="0BA8DC54" w14:textId="77777777" w:rsidR="00197127" w:rsidRPr="00197127" w:rsidRDefault="00197127" w:rsidP="00197127">
      <w:pPr>
        <w:spacing w:line="240" w:lineRule="auto"/>
        <w:rPr>
          <w:rFonts w:ascii="Invesco Interstate Light" w:eastAsia="MS Mincho" w:hAnsi="Invesco Interstate Light"/>
          <w:i/>
          <w:iCs/>
          <w:lang w:eastAsia="ja-JP"/>
        </w:rPr>
      </w:pPr>
    </w:p>
    <w:p w14:paraId="7FF6D815" w14:textId="659E7985" w:rsidR="00197127" w:rsidRPr="00197127" w:rsidRDefault="00197127" w:rsidP="00197127">
      <w:pPr>
        <w:spacing w:line="240" w:lineRule="auto"/>
        <w:jc w:val="both"/>
        <w:rPr>
          <w:rFonts w:ascii="Invesco Interstate Light" w:eastAsia="MS Mincho" w:hAnsi="Invesco Interstate Light"/>
          <w:i/>
          <w:iCs/>
          <w:lang w:eastAsia="ja-JP"/>
        </w:rPr>
      </w:pPr>
      <w:r w:rsidRPr="00197127">
        <w:rPr>
          <w:rFonts w:ascii="Invesco Interstate Light" w:eastAsia="MS Mincho" w:hAnsi="Invesco Interstate Light"/>
          <w:i/>
          <w:iCs/>
          <w:lang w:eastAsia="ja-JP"/>
        </w:rPr>
        <w:t xml:space="preserve">Údaje </w:t>
      </w:r>
      <w:proofErr w:type="spellStart"/>
      <w:r w:rsidRPr="00197127">
        <w:rPr>
          <w:rFonts w:ascii="Invesco Interstate Light" w:eastAsia="MS Mincho" w:hAnsi="Invesco Interstate Light"/>
          <w:i/>
          <w:iCs/>
          <w:lang w:eastAsia="ja-JP"/>
        </w:rPr>
        <w:t>Bloomberg</w:t>
      </w:r>
      <w:proofErr w:type="spellEnd"/>
      <w:r w:rsidRPr="00197127">
        <w:rPr>
          <w:rFonts w:ascii="Invesco Interstate Light" w:eastAsia="MS Mincho" w:hAnsi="Invesco Interstate Light"/>
          <w:i/>
          <w:iCs/>
          <w:lang w:eastAsia="ja-JP"/>
        </w:rPr>
        <w:t xml:space="preserve"> L.P. k 29. 2. 2024. Uvedená výkonnost je výkonností minulou a nemůže zaručit srovnatelné budoucí výsledky. Investor nemůže investovat přímo do indexu. Výnosy indexu nepředstavují výnosy fondu. Minulá výkonnost nepředpovídá budoucí výnosy.</w:t>
      </w:r>
    </w:p>
    <w:p w14:paraId="7E8F5F52" w14:textId="77777777" w:rsidR="00197127" w:rsidRDefault="00197127" w:rsidP="00B13B7B">
      <w:pPr>
        <w:spacing w:before="100" w:beforeAutospacing="1" w:afterAutospacing="1" w:line="276" w:lineRule="auto"/>
        <w:jc w:val="both"/>
        <w:rPr>
          <w:rFonts w:ascii="Invesco Interstate Light" w:hAnsi="Invesco Interstate Light"/>
          <w:b/>
          <w:bCs/>
          <w:sz w:val="22"/>
          <w:szCs w:val="22"/>
        </w:rPr>
      </w:pPr>
    </w:p>
    <w:p w14:paraId="611C7E32" w14:textId="114441D0" w:rsidR="00B13B7B" w:rsidRDefault="00197127" w:rsidP="00B13B7B">
      <w:pPr>
        <w:spacing w:before="100" w:beforeAutospacing="1" w:afterAutospacing="1" w:line="276" w:lineRule="auto"/>
        <w:jc w:val="both"/>
        <w:rPr>
          <w:rFonts w:ascii="Invesco Interstate Light" w:eastAsia="MS Mincho" w:hAnsi="Invesco Interstate Light"/>
          <w:sz w:val="22"/>
          <w:szCs w:val="22"/>
          <w:lang w:eastAsia="ja-JP"/>
        </w:rPr>
      </w:pPr>
      <w:r>
        <w:rPr>
          <w:rFonts w:ascii="Invesco Interstate Light" w:hAnsi="Invesco Interstate Light"/>
          <w:b/>
          <w:bCs/>
          <w:sz w:val="22"/>
          <w:szCs w:val="22"/>
        </w:rPr>
        <w:lastRenderedPageBreak/>
        <w:t xml:space="preserve">Proč si index Nasdaq-100 </w:t>
      </w:r>
      <w:r w:rsidR="000D3DFB">
        <w:rPr>
          <w:rFonts w:ascii="Invesco Interstate Light" w:hAnsi="Invesco Interstate Light"/>
          <w:b/>
          <w:bCs/>
          <w:sz w:val="22"/>
          <w:szCs w:val="22"/>
        </w:rPr>
        <w:t>vedl tak dobře v porovnání s širším americkým akciovým trhem?</w:t>
      </w:r>
    </w:p>
    <w:p w14:paraId="55115D4B" w14:textId="0168A630" w:rsidR="00B13B7B" w:rsidRPr="00B13B7B" w:rsidRDefault="000D3DFB" w:rsidP="00B13B7B">
      <w:pPr>
        <w:spacing w:before="100" w:beforeAutospacing="1" w:after="100" w:afterAutospacing="1" w:line="276" w:lineRule="auto"/>
        <w:jc w:val="both"/>
        <w:rPr>
          <w:rFonts w:ascii="Invesco Interstate Light" w:eastAsia="MS Mincho" w:hAnsi="Invesco Interstate Light"/>
          <w:sz w:val="22"/>
          <w:szCs w:val="22"/>
          <w:lang w:eastAsia="ja-JP"/>
        </w:rPr>
      </w:pPr>
      <w:r>
        <w:rPr>
          <w:rFonts w:ascii="Invesco Interstate Light" w:eastAsia="MS Mincho" w:hAnsi="Invesco Interstate Light"/>
          <w:sz w:val="22"/>
          <w:szCs w:val="22"/>
          <w:lang w:eastAsia="ja-JP"/>
        </w:rPr>
        <w:t xml:space="preserve">Hlavním důvodem je to, že index Nasdaq-100 byl ve velké míře alokován do odvětví, jako jsou technologie, spotřebitelské služby a zdravotnictví. Je však důležité poznamenat, že tato rychle rostoucí odvětví bývají volatilnější než ostatní průmyslové sektory. </w:t>
      </w:r>
    </w:p>
    <w:p w14:paraId="093F1B23" w14:textId="72CABBDC" w:rsidR="00B13B7B" w:rsidRPr="00B13B7B" w:rsidRDefault="000D3DFB" w:rsidP="00B13B7B">
      <w:pPr>
        <w:spacing w:before="100" w:beforeAutospacing="1" w:after="100" w:afterAutospacing="1" w:line="276" w:lineRule="auto"/>
        <w:jc w:val="both"/>
        <w:rPr>
          <w:rFonts w:ascii="Invesco Interstate Light" w:eastAsia="MS Mincho" w:hAnsi="Invesco Interstate Light"/>
          <w:sz w:val="22"/>
          <w:szCs w:val="22"/>
          <w:lang w:eastAsia="ja-JP"/>
        </w:rPr>
      </w:pPr>
      <w:r>
        <w:rPr>
          <w:rFonts w:ascii="Invesco Interstate Light" w:hAnsi="Invesco Interstate Light"/>
          <w:b/>
          <w:bCs/>
          <w:sz w:val="22"/>
          <w:szCs w:val="22"/>
        </w:rPr>
        <w:t xml:space="preserve">Proč </w:t>
      </w:r>
      <w:r>
        <w:rPr>
          <w:rFonts w:ascii="Invesco Interstate Light" w:hAnsi="Invesco Interstate Light"/>
          <w:b/>
          <w:bCs/>
          <w:sz w:val="22"/>
          <w:szCs w:val="22"/>
        </w:rPr>
        <w:t>uvažovat o investicích do inovací</w:t>
      </w:r>
      <w:r>
        <w:rPr>
          <w:rFonts w:ascii="Invesco Interstate Light" w:hAnsi="Invesco Interstate Light"/>
          <w:b/>
          <w:bCs/>
          <w:sz w:val="22"/>
          <w:szCs w:val="22"/>
        </w:rPr>
        <w:t>?</w:t>
      </w:r>
    </w:p>
    <w:p w14:paraId="1A993432" w14:textId="77777777" w:rsidR="000D3DFB" w:rsidRPr="000D3DFB" w:rsidRDefault="000D3DFB" w:rsidP="000D3DFB">
      <w:pPr>
        <w:spacing w:line="276" w:lineRule="auto"/>
        <w:jc w:val="both"/>
        <w:rPr>
          <w:rFonts w:ascii="Invesco Interstate Light" w:eastAsia="MS Mincho" w:hAnsi="Invesco Interstate Light"/>
          <w:sz w:val="22"/>
          <w:szCs w:val="22"/>
          <w:lang w:eastAsia="ja-JP"/>
        </w:rPr>
      </w:pPr>
      <w:r w:rsidRPr="000D3DFB">
        <w:rPr>
          <w:rFonts w:ascii="Invesco Interstate Light" w:eastAsia="MS Mincho" w:hAnsi="Invesco Interstate Light"/>
          <w:sz w:val="22"/>
          <w:szCs w:val="22"/>
          <w:lang w:eastAsia="ja-JP"/>
        </w:rPr>
        <w:t xml:space="preserve">ETF EQQQ Nasdaq-100 UCITS, který začal fungovat už v roce 2002, nabízí diverzifikaci napříč sektory v rámci velkých amerických společností. S ETF společnosti </w:t>
      </w:r>
      <w:proofErr w:type="spellStart"/>
      <w:r w:rsidRPr="000D3DFB">
        <w:rPr>
          <w:rFonts w:ascii="Invesco Interstate Light" w:eastAsia="MS Mincho" w:hAnsi="Invesco Interstate Light"/>
          <w:sz w:val="22"/>
          <w:szCs w:val="22"/>
          <w:lang w:eastAsia="ja-JP"/>
        </w:rPr>
        <w:t>Invesco</w:t>
      </w:r>
      <w:proofErr w:type="spellEnd"/>
      <w:r w:rsidRPr="000D3DFB">
        <w:rPr>
          <w:rFonts w:ascii="Invesco Interstate Light" w:eastAsia="MS Mincho" w:hAnsi="Invesco Interstate Light"/>
          <w:sz w:val="22"/>
          <w:szCs w:val="22"/>
          <w:lang w:eastAsia="ja-JP"/>
        </w:rPr>
        <w:t xml:space="preserve"> získáte přístup ke 100 největším nefinančním společnostem kótovaným na burze </w:t>
      </w:r>
      <w:proofErr w:type="spellStart"/>
      <w:r w:rsidRPr="000D3DFB">
        <w:rPr>
          <w:rFonts w:ascii="Invesco Interstate Light" w:eastAsia="MS Mincho" w:hAnsi="Invesco Interstate Light"/>
          <w:sz w:val="22"/>
          <w:szCs w:val="22"/>
          <w:lang w:eastAsia="ja-JP"/>
        </w:rPr>
        <w:t>Nasdaq</w:t>
      </w:r>
      <w:proofErr w:type="spellEnd"/>
      <w:r w:rsidRPr="000D3DFB">
        <w:rPr>
          <w:rFonts w:ascii="Invesco Interstate Light" w:eastAsia="MS Mincho" w:hAnsi="Invesco Interstate Light"/>
          <w:sz w:val="22"/>
          <w:szCs w:val="22"/>
          <w:lang w:eastAsia="ja-JP"/>
        </w:rPr>
        <w:t>.</w:t>
      </w:r>
    </w:p>
    <w:p w14:paraId="72CDCDF0" w14:textId="77777777" w:rsidR="009E3358" w:rsidRPr="009E3358" w:rsidRDefault="009E3358" w:rsidP="009E3358">
      <w:pPr>
        <w:spacing w:line="360" w:lineRule="auto"/>
        <w:jc w:val="both"/>
        <w:rPr>
          <w:rFonts w:ascii="Invesco Interstate Light" w:eastAsia="MS Mincho" w:hAnsi="Invesco Interstate Light"/>
          <w:sz w:val="22"/>
          <w:szCs w:val="22"/>
          <w:lang w:eastAsia="ja-JP"/>
        </w:rPr>
      </w:pPr>
    </w:p>
    <w:p w14:paraId="2B06AEB4" w14:textId="288634F1" w:rsidR="00A624F1" w:rsidRPr="000061D4" w:rsidRDefault="00A624F1" w:rsidP="002D1D74">
      <w:pPr>
        <w:spacing w:line="276" w:lineRule="auto"/>
        <w:jc w:val="both"/>
        <w:rPr>
          <w:rFonts w:ascii="Invesco Interstate Light" w:eastAsiaTheme="minorEastAsia" w:hAnsi="Invesco Interstate Light"/>
          <w:sz w:val="22"/>
          <w:szCs w:val="22"/>
        </w:rPr>
      </w:pPr>
    </w:p>
    <w:p w14:paraId="7C334F37" w14:textId="2ACEA8FC" w:rsidR="00497B07" w:rsidRPr="004E3E12"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14:paraId="16608EBE" w14:textId="77777777" w:rsidR="00252413" w:rsidRDefault="00252413" w:rsidP="00651AAE">
      <w:pPr>
        <w:autoSpaceDE w:val="0"/>
        <w:autoSpaceDN w:val="0"/>
        <w:adjustRightInd w:val="0"/>
        <w:spacing w:line="240" w:lineRule="auto"/>
        <w:rPr>
          <w:rFonts w:ascii="Invesco Interstate Light" w:hAnsi="Invesco Interstate Light"/>
          <w:sz w:val="22"/>
          <w:szCs w:val="22"/>
        </w:rPr>
      </w:pPr>
    </w:p>
    <w:p w14:paraId="239C23C8" w14:textId="6037C4F4" w:rsidR="00497B07" w:rsidRPr="00B0248E" w:rsidRDefault="4E481D2D" w:rsidP="00B0248E">
      <w:pPr>
        <w:autoSpaceDE w:val="0"/>
        <w:autoSpaceDN w:val="0"/>
        <w:adjustRightInd w:val="0"/>
        <w:spacing w:line="240" w:lineRule="auto"/>
        <w:jc w:val="both"/>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62BB7FCC" w14:textId="43F4B186" w:rsidR="00497B07" w:rsidRPr="00873CBF" w:rsidRDefault="00497B07" w:rsidP="00651AAE">
      <w:pPr>
        <w:autoSpaceDE w:val="0"/>
        <w:autoSpaceDN w:val="0"/>
        <w:adjustRightInd w:val="0"/>
        <w:spacing w:line="240" w:lineRule="auto"/>
        <w:rPr>
          <w:rFonts w:ascii="Invesco Interstate Light" w:hAnsi="Invesco Interstate Light"/>
          <w:b/>
          <w:bCs/>
          <w:sz w:val="22"/>
          <w:szCs w:val="22"/>
        </w:rPr>
      </w:pPr>
    </w:p>
    <w:p w14:paraId="289A3EFA" w14:textId="77777777" w:rsidR="00243188" w:rsidRDefault="00243188" w:rsidP="00651AAE">
      <w:pPr>
        <w:autoSpaceDE w:val="0"/>
        <w:autoSpaceDN w:val="0"/>
        <w:adjustRightInd w:val="0"/>
        <w:spacing w:line="240" w:lineRule="auto"/>
        <w:rPr>
          <w:rFonts w:ascii="Invesco Interstate Light" w:hAnsi="Invesco Interstate Light"/>
          <w:b/>
          <w:bCs/>
          <w:sz w:val="22"/>
          <w:szCs w:val="22"/>
        </w:rPr>
      </w:pPr>
    </w:p>
    <w:p w14:paraId="712AB60B" w14:textId="298D30EA"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00873CBF">
        <w:rPr>
          <w:rFonts w:ascii="Invesco Interstate Light" w:hAnsi="Invesco Interstate Light"/>
          <w:b/>
          <w:bCs/>
          <w:sz w:val="22"/>
          <w:szCs w:val="22"/>
        </w:rPr>
        <w:t>Důležité informace</w:t>
      </w:r>
      <w:r w:rsidR="00873CBF">
        <w:rPr>
          <w:rFonts w:ascii="Invesco Interstate Light" w:hAnsi="Invesco Interstate Light"/>
          <w:b/>
          <w:bCs/>
          <w:sz w:val="22"/>
          <w:szCs w:val="22"/>
        </w:rPr>
        <w:br/>
      </w:r>
    </w:p>
    <w:p w14:paraId="6584E07B" w14:textId="0CE64CD5" w:rsidR="00497B07" w:rsidRPr="00654055" w:rsidRDefault="4E481D2D" w:rsidP="00B0248E">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5304805C" w14:textId="77777777" w:rsidR="00D80D6F" w:rsidRDefault="00D80D6F" w:rsidP="00651AAE">
      <w:pPr>
        <w:autoSpaceDE w:val="0"/>
        <w:autoSpaceDN w:val="0"/>
        <w:adjustRightInd w:val="0"/>
        <w:spacing w:line="240" w:lineRule="auto"/>
        <w:rPr>
          <w:rFonts w:ascii="Invesco Interstate Light" w:hAnsi="Invesco Interstate Light"/>
          <w:b/>
          <w:bCs/>
          <w:sz w:val="22"/>
          <w:szCs w:val="22"/>
        </w:rPr>
      </w:pPr>
    </w:p>
    <w:p w14:paraId="7BF77D56" w14:textId="5CB2D0E3" w:rsidR="00497B07" w:rsidRPr="00654055" w:rsidRDefault="4E481D2D" w:rsidP="00651AAE">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t xml:space="preserve">O společnosti </w:t>
      </w:r>
      <w:proofErr w:type="spellStart"/>
      <w:r w:rsidRPr="00654055">
        <w:rPr>
          <w:rFonts w:ascii="Invesco Interstate Light" w:hAnsi="Invesco Interstate Light"/>
          <w:b/>
          <w:bCs/>
          <w:sz w:val="22"/>
          <w:szCs w:val="22"/>
        </w:rPr>
        <w:t>Invesco</w:t>
      </w:r>
      <w:proofErr w:type="spellEnd"/>
    </w:p>
    <w:p w14:paraId="20BFCDFE" w14:textId="31E2CEBE"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4F1CC255" w14:textId="1553365D" w:rsidR="00497B07" w:rsidRPr="00654055" w:rsidRDefault="4E481D2D" w:rsidP="002700DA">
      <w:pPr>
        <w:autoSpaceDE w:val="0"/>
        <w:autoSpaceDN w:val="0"/>
        <w:adjustRightInd w:val="0"/>
        <w:spacing w:line="240" w:lineRule="auto"/>
        <w:jc w:val="both"/>
        <w:rPr>
          <w:rFonts w:ascii="Invesco Interstate Light" w:hAnsi="Invesco Interstate Light"/>
          <w:sz w:val="22"/>
          <w:szCs w:val="22"/>
        </w:rPr>
      </w:pP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Österreich</w:t>
      </w:r>
      <w:proofErr w:type="spellEnd"/>
      <w:r w:rsidRPr="00654055">
        <w:rPr>
          <w:rFonts w:ascii="Invesco Interstate Light" w:hAnsi="Invesco Interstate Light"/>
          <w:sz w:val="22"/>
          <w:szCs w:val="22"/>
        </w:rPr>
        <w:t xml:space="preserve"> </w:t>
      </w:r>
      <w:r w:rsidR="008E6B91">
        <w:rPr>
          <w:rFonts w:ascii="Invesco Interstate Light" w:hAnsi="Invesco Interstate Light"/>
        </w:rPr>
        <w:t>–</w:t>
      </w:r>
      <w:r w:rsidRPr="00654055">
        <w:rPr>
          <w:rFonts w:ascii="Invesco Interstate Light" w:hAnsi="Invesco Interstate Light"/>
          <w:sz w:val="22"/>
          <w:szCs w:val="22"/>
        </w:rPr>
        <w:t xml:space="preserve"> pobočka pobočky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proofErr w:type="gram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jsou</w:t>
      </w:r>
      <w:proofErr w:type="gramEnd"/>
      <w:r w:rsidRPr="00654055">
        <w:rPr>
          <w:rFonts w:ascii="Invesco Interstate Light" w:hAnsi="Invesco Interstate Light"/>
          <w:sz w:val="22"/>
          <w:szCs w:val="22"/>
        </w:rPr>
        <w:t xml:space="preserve"> součástí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Ltd., společnosti pro správu aktiv se spravovanými aktivy v hodnotě více než 1 593 miliard USD (k 31. říjnu 2021).</w:t>
      </w:r>
    </w:p>
    <w:p w14:paraId="229C2172" w14:textId="7AA077E9" w:rsidR="00497B07" w:rsidRPr="00654055" w:rsidRDefault="4E481D2D" w:rsidP="002700DA">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 </w:t>
      </w:r>
    </w:p>
    <w:p w14:paraId="559399C3" w14:textId="5EF89B35" w:rsidR="00497B07" w:rsidRPr="00654055" w:rsidRDefault="4E481D2D" w:rsidP="002700DA">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V případě jakýchkoli dotazů nebo potřeby dalších informací se obraťte na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00B0248E">
        <w:rPr>
          <w:rFonts w:ascii="Invesco Interstate Light" w:hAnsi="Invesco Interstate Light"/>
          <w:sz w:val="22"/>
          <w:szCs w:val="22"/>
        </w:rPr>
        <w:t xml:space="preserve"> </w:t>
      </w:r>
      <w:r w:rsidRPr="00654055">
        <w:rPr>
          <w:rFonts w:ascii="Invesco Interstate Light" w:hAnsi="Invesco Interstate Light"/>
          <w:sz w:val="22"/>
          <w:szCs w:val="22"/>
        </w:rPr>
        <w:t>Management</w:t>
      </w:r>
      <w:r w:rsidR="00CD1333">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Valentin Jakubow, telefon +49 69 29807-311.</w:t>
      </w:r>
    </w:p>
    <w:p w14:paraId="58410BAD" w14:textId="4A07EF32" w:rsidR="00497B07" w:rsidRPr="00654055" w:rsidRDefault="4E481D2D" w:rsidP="002700DA">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 </w:t>
      </w:r>
    </w:p>
    <w:p w14:paraId="28F600F3" w14:textId="4D0F8676" w:rsidR="00497B07" w:rsidRPr="00654055" w:rsidRDefault="4E481D2D" w:rsidP="002700DA">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r w:rsidR="00B0248E">
        <w:rPr>
          <w:rFonts w:ascii="Invesco Interstate Light" w:hAnsi="Invesco Interstate Light"/>
          <w:sz w:val="22"/>
          <w:szCs w:val="22"/>
        </w:rPr>
        <w:t xml:space="preserve"> </w:t>
      </w:r>
      <w:r w:rsidRPr="00654055">
        <w:rPr>
          <w:rFonts w:ascii="Invesco Interstate Light" w:hAnsi="Invesco Interstate Light"/>
          <w:sz w:val="22"/>
          <w:szCs w:val="22"/>
        </w:rPr>
        <w:t>vedení fondu nebo jeho zástupců. Mohou se kdykoli změnit bez</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1365D1A8" w14:textId="3E24FE18"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04C59B69" w14:textId="4417A93D" w:rsidR="00C2269E"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Vydavatelem těchto informací v České republice je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An der </w:t>
      </w:r>
      <w:proofErr w:type="spellStart"/>
      <w:r w:rsidRPr="00654055">
        <w:rPr>
          <w:rFonts w:ascii="Invesco Interstate Light" w:hAnsi="Invesco Interstate Light"/>
          <w:sz w:val="22"/>
          <w:szCs w:val="22"/>
        </w:rPr>
        <w:t>Welle</w:t>
      </w:r>
      <w:proofErr w:type="spellEnd"/>
      <w:r w:rsidRPr="00654055">
        <w:rPr>
          <w:rFonts w:ascii="Invesco Interstate Light" w:hAnsi="Invesco Interstate Light"/>
          <w:sz w:val="22"/>
          <w:szCs w:val="22"/>
        </w:rPr>
        <w:t xml:space="preserve"> 5, D-60322 Frankfurt nad Mohanem.</w:t>
      </w:r>
      <w:r w:rsidR="00497B07" w:rsidRPr="00654055">
        <w:rPr>
          <w:rFonts w:ascii="Invesco Interstate Light" w:hAnsi="Invesco Interstate Light"/>
          <w:sz w:val="22"/>
          <w:szCs w:val="22"/>
        </w:rPr>
        <w:br/>
      </w:r>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Red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Oak</w:t>
      </w:r>
      <w:proofErr w:type="spellEnd"/>
      <w:r w:rsidRPr="00654055">
        <w:rPr>
          <w:rFonts w:ascii="Invesco Interstate Light" w:hAnsi="Invesco Interstate Light"/>
          <w:sz w:val="22"/>
          <w:szCs w:val="22"/>
        </w:rPr>
        <w:t xml:space="preserve"> ID: 1958016</w:t>
      </w:r>
    </w:p>
    <w:p w14:paraId="1D371E5F" w14:textId="77777777" w:rsidR="002355DD" w:rsidRPr="00873CBF" w:rsidRDefault="002355DD" w:rsidP="59A5D358">
      <w:pPr>
        <w:autoSpaceDE w:val="0"/>
        <w:autoSpaceDN w:val="0"/>
        <w:adjustRightInd w:val="0"/>
        <w:spacing w:line="240" w:lineRule="auto"/>
        <w:rPr>
          <w:rFonts w:ascii="Invesco Interstate Light" w:hAnsi="Invesco Interstate Light"/>
          <w:b/>
          <w:sz w:val="22"/>
          <w:szCs w:val="22"/>
        </w:rPr>
      </w:pPr>
    </w:p>
    <w:p w14:paraId="64E7D96B" w14:textId="4FE2B68B" w:rsidR="002355DD" w:rsidRPr="00861B48" w:rsidRDefault="002355DD" w:rsidP="00861B48">
      <w:pPr>
        <w:spacing w:line="240" w:lineRule="auto"/>
        <w:rPr>
          <w:rFonts w:ascii="Invesco Interstate Light" w:hAnsi="Invesco Interstate Light"/>
          <w:b/>
          <w:sz w:val="22"/>
          <w:szCs w:val="22"/>
        </w:rPr>
      </w:pPr>
      <w:r w:rsidRPr="00861B48">
        <w:rPr>
          <w:rFonts w:ascii="Invesco Interstate Light" w:hAnsi="Invesco Interstate Light"/>
          <w:b/>
          <w:sz w:val="22"/>
          <w:szCs w:val="22"/>
        </w:rPr>
        <w:t>Pro více informací kontaktujte:</w:t>
      </w:r>
    </w:p>
    <w:p w14:paraId="6F193651" w14:textId="77777777" w:rsidR="00861B48" w:rsidRPr="00861B48" w:rsidRDefault="00861B48" w:rsidP="00861B48">
      <w:pPr>
        <w:spacing w:line="240" w:lineRule="auto"/>
        <w:rPr>
          <w:rFonts w:ascii="Invesco Interstate Light" w:hAnsi="Invesco Interstate Light"/>
          <w:b/>
          <w:sz w:val="22"/>
          <w:szCs w:val="22"/>
          <w:u w:val="single"/>
        </w:rPr>
      </w:pPr>
    </w:p>
    <w:p w14:paraId="2D8CCFC3"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0E0B4947" w14:textId="77777777" w:rsidR="002355DD" w:rsidRPr="00873CBF" w:rsidRDefault="002355DD" w:rsidP="002355DD">
      <w:pPr>
        <w:spacing w:line="240" w:lineRule="exact"/>
        <w:rPr>
          <w:rFonts w:ascii="Invesco Interstate Light" w:hAnsi="Invesco Interstate Light"/>
          <w:b/>
          <w:sz w:val="22"/>
          <w:szCs w:val="22"/>
        </w:rPr>
      </w:pPr>
      <w:proofErr w:type="spellStart"/>
      <w:r w:rsidRPr="00873CBF">
        <w:rPr>
          <w:rFonts w:ascii="Invesco Interstate Light" w:hAnsi="Invesco Interstate Light"/>
          <w:b/>
          <w:sz w:val="22"/>
          <w:szCs w:val="22"/>
        </w:rPr>
        <w:lastRenderedPageBreak/>
        <w:t>Crest</w:t>
      </w:r>
      <w:proofErr w:type="spellEnd"/>
      <w:r w:rsidRPr="00873CBF">
        <w:rPr>
          <w:rFonts w:ascii="Invesco Interstate Light" w:hAnsi="Invesco Interstate Light"/>
          <w:b/>
          <w:sz w:val="22"/>
          <w:szCs w:val="22"/>
        </w:rPr>
        <w:t xml:space="preserve"> Communications, a.s.</w:t>
      </w:r>
    </w:p>
    <w:p w14:paraId="6206EFAC" w14:textId="77777777" w:rsidR="002355DD" w:rsidRPr="00873CBF" w:rsidRDefault="002355DD" w:rsidP="002355DD">
      <w:pPr>
        <w:spacing w:line="240" w:lineRule="exact"/>
        <w:rPr>
          <w:rFonts w:ascii="Invesco Interstate Light" w:hAnsi="Invesco Interstate Light"/>
          <w:sz w:val="22"/>
          <w:szCs w:val="22"/>
        </w:rPr>
      </w:pPr>
    </w:p>
    <w:p w14:paraId="3F25933E"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1F8E91BC"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3B799577" w14:textId="77777777" w:rsidR="002355DD" w:rsidRPr="00873CBF" w:rsidRDefault="002355DD" w:rsidP="002355DD">
      <w:pPr>
        <w:spacing w:line="240" w:lineRule="exact"/>
        <w:rPr>
          <w:rFonts w:ascii="Invesco Interstate Light" w:hAnsi="Invesco Interstate Light"/>
          <w:sz w:val="22"/>
          <w:szCs w:val="22"/>
        </w:rPr>
      </w:pPr>
      <w:proofErr w:type="spellStart"/>
      <w:r w:rsidRPr="00873CBF">
        <w:rPr>
          <w:rFonts w:ascii="Invesco Interstate Light" w:hAnsi="Invesco Interstate Light"/>
          <w:sz w:val="22"/>
          <w:szCs w:val="22"/>
        </w:rPr>
        <w:t>gsm</w:t>
      </w:r>
      <w:proofErr w:type="spellEnd"/>
      <w:r w:rsidRPr="00873CBF">
        <w:rPr>
          <w:rFonts w:ascii="Invesco Interstate Light" w:hAnsi="Invesco Interstate Light"/>
          <w:sz w:val="22"/>
          <w:szCs w:val="22"/>
        </w:rPr>
        <w:t>: + 420 720 406 659</w:t>
      </w:r>
    </w:p>
    <w:p w14:paraId="6694DBAE" w14:textId="307D8B25" w:rsidR="002355DD" w:rsidRDefault="002355DD" w:rsidP="00907B79">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1" w:history="1">
        <w:r w:rsidRPr="00873CBF">
          <w:rPr>
            <w:rFonts w:ascii="Invesco Interstate Light" w:hAnsi="Invesco Interstate Light"/>
            <w:sz w:val="22"/>
            <w:szCs w:val="22"/>
          </w:rPr>
          <w:t>eliska.krohova@crestcom.cz</w:t>
        </w:r>
      </w:hyperlink>
    </w:p>
    <w:p w14:paraId="4ADA8001" w14:textId="77777777" w:rsidR="00B84512" w:rsidRPr="00907B79" w:rsidRDefault="00B84512" w:rsidP="00907B79">
      <w:pPr>
        <w:spacing w:line="240" w:lineRule="exact"/>
        <w:rPr>
          <w:rFonts w:ascii="Invesco Interstate Light" w:hAnsi="Invesco Interstate Light"/>
          <w:sz w:val="22"/>
          <w:szCs w:val="22"/>
        </w:rPr>
      </w:pPr>
    </w:p>
    <w:sectPr w:rsidR="00B84512" w:rsidRPr="00907B79" w:rsidSect="00A82EB4">
      <w:headerReference w:type="default" r:id="rId12"/>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FB145" w14:textId="77777777" w:rsidR="009D3270" w:rsidRDefault="009D3270">
      <w:r>
        <w:separator/>
      </w:r>
    </w:p>
  </w:endnote>
  <w:endnote w:type="continuationSeparator" w:id="0">
    <w:p w14:paraId="71BC0C83" w14:textId="77777777" w:rsidR="009D3270" w:rsidRDefault="009D3270">
      <w:r>
        <w:continuationSeparator/>
      </w:r>
    </w:p>
  </w:endnote>
  <w:endnote w:type="continuationNotice" w:id="1">
    <w:p w14:paraId="63F72049" w14:textId="77777777" w:rsidR="009D3270" w:rsidRDefault="009D327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26229" w14:textId="77777777" w:rsidR="009D3270" w:rsidRDefault="009D3270">
      <w:r>
        <w:separator/>
      </w:r>
    </w:p>
  </w:footnote>
  <w:footnote w:type="continuationSeparator" w:id="0">
    <w:p w14:paraId="3D0749A0" w14:textId="77777777" w:rsidR="009D3270" w:rsidRDefault="009D3270">
      <w:r>
        <w:continuationSeparator/>
      </w:r>
    </w:p>
  </w:footnote>
  <w:footnote w:type="continuationNotice" w:id="1">
    <w:p w14:paraId="33537874" w14:textId="77777777" w:rsidR="009D3270" w:rsidRDefault="009D327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CE542" w14:textId="37C9FB14"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699ED488" wp14:editId="0D4C568D">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59A5D358">
      <w:rPr>
        <w:rFonts w:ascii="Invesco Interstate Bold" w:hAnsi="Invesco Interstate Bold"/>
        <w:sz w:val="28"/>
        <w:szCs w:val="28"/>
      </w:rPr>
      <w:t xml:space="preserve">Press </w:t>
    </w:r>
    <w:proofErr w:type="spellStart"/>
    <w:r w:rsidR="59A5D358">
      <w:rPr>
        <w:rFonts w:ascii="Invesco Interstate Bold" w:hAnsi="Invesco Interstate Bold"/>
        <w:sz w:val="28"/>
        <w:szCs w:val="28"/>
      </w:rPr>
      <w:t>release</w:t>
    </w:r>
    <w:proofErr w:type="spellEnd"/>
  </w:p>
  <w:p w14:paraId="47A3E14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75055101" w14:textId="5E49427C" w:rsidR="00702C33" w:rsidRPr="000730A6" w:rsidRDefault="005763C5" w:rsidP="0083625E">
    <w:pPr>
      <w:pStyle w:val="Zhlav"/>
      <w:pBdr>
        <w:top w:val="single" w:sz="4" w:space="3" w:color="auto"/>
      </w:pBdr>
      <w:spacing w:line="298" w:lineRule="exact"/>
      <w:ind w:left="3402"/>
      <w:jc w:val="right"/>
      <w:rPr>
        <w:color w:val="000000"/>
        <w:sz w:val="28"/>
        <w:szCs w:val="28"/>
      </w:rPr>
    </w:pPr>
    <w:r>
      <w:rPr>
        <w:color w:val="000000"/>
        <w:sz w:val="28"/>
        <w:szCs w:val="28"/>
      </w:rPr>
      <w:t>4</w:t>
    </w:r>
    <w:r w:rsidR="0083625E">
      <w:rPr>
        <w:color w:val="000000"/>
        <w:sz w:val="28"/>
        <w:szCs w:val="28"/>
      </w:rPr>
      <w:t>.</w:t>
    </w:r>
    <w:r>
      <w:rPr>
        <w:color w:val="000000"/>
        <w:sz w:val="28"/>
        <w:szCs w:val="28"/>
      </w:rPr>
      <w:t>7</w:t>
    </w:r>
    <w:r w:rsidR="0083625E">
      <w:rPr>
        <w:color w:val="000000"/>
        <w:sz w:val="28"/>
        <w:szCs w:val="28"/>
      </w:rPr>
      <w:t>.202</w:t>
    </w:r>
    <w:r w:rsidR="004F3D00">
      <w:rPr>
        <w:color w:val="000000"/>
        <w:sz w:val="28"/>
        <w:szCs w:val="28"/>
      </w:rPr>
      <w:t>4</w:t>
    </w:r>
  </w:p>
  <w:p w14:paraId="68017DC2"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1C4278F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D28188A"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46423A6D" w14:textId="5764694B"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3532BC"/>
    <w:multiLevelType w:val="hybridMultilevel"/>
    <w:tmpl w:val="4990A4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5" w15:restartNumberingAfterBreak="0">
    <w:nsid w:val="1323526C"/>
    <w:multiLevelType w:val="hybridMultilevel"/>
    <w:tmpl w:val="638431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2367F4"/>
    <w:multiLevelType w:val="hybridMultilevel"/>
    <w:tmpl w:val="C6068710"/>
    <w:lvl w:ilvl="0" w:tplc="F41ECF42">
      <w:start w:val="1"/>
      <w:numFmt w:val="decimal"/>
      <w:lvlText w:val="%1."/>
      <w:lvlJc w:val="left"/>
      <w:pPr>
        <w:ind w:left="720" w:hanging="360"/>
      </w:pPr>
      <w:rPr>
        <w:rFonts w:eastAsia="MS Mincho"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8"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642762C"/>
    <w:multiLevelType w:val="hybridMultilevel"/>
    <w:tmpl w:val="7438E3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A46D70"/>
    <w:multiLevelType w:val="multilevel"/>
    <w:tmpl w:val="11820CCE"/>
    <w:numStyleLink w:val="FormatvorlageAufgezhlt"/>
  </w:abstractNum>
  <w:abstractNum w:abstractNumId="12" w15:restartNumberingAfterBreak="0">
    <w:nsid w:val="3AAA5B92"/>
    <w:multiLevelType w:val="hybridMultilevel"/>
    <w:tmpl w:val="89A4DB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BE431E6"/>
    <w:multiLevelType w:val="hybridMultilevel"/>
    <w:tmpl w:val="2932C9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D630B23"/>
    <w:multiLevelType w:val="multilevel"/>
    <w:tmpl w:val="11820CCE"/>
    <w:numStyleLink w:val="FormatvorlageAufgezhlt"/>
  </w:abstractNum>
  <w:abstractNum w:abstractNumId="18" w15:restartNumberingAfterBreak="0">
    <w:nsid w:val="52F842E6"/>
    <w:multiLevelType w:val="hybridMultilevel"/>
    <w:tmpl w:val="4BF8FF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4EA5352"/>
    <w:multiLevelType w:val="hybridMultilevel"/>
    <w:tmpl w:val="78781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BD403C3"/>
    <w:multiLevelType w:val="multilevel"/>
    <w:tmpl w:val="11820CCE"/>
    <w:numStyleLink w:val="FormatvorlageAufgezhlt"/>
  </w:abstractNum>
  <w:abstractNum w:abstractNumId="25" w15:restartNumberingAfterBreak="0">
    <w:nsid w:val="6C6C4721"/>
    <w:multiLevelType w:val="multilevel"/>
    <w:tmpl w:val="11820CCE"/>
    <w:numStyleLink w:val="FormatvorlageAufgezhlt"/>
  </w:abstractNum>
  <w:abstractNum w:abstractNumId="26"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4E5380B"/>
    <w:multiLevelType w:val="multilevel"/>
    <w:tmpl w:val="11820CCE"/>
    <w:numStyleLink w:val="FormatvorlageAufgezhlt"/>
  </w:abstractNum>
  <w:abstractNum w:abstractNumId="28" w15:restartNumberingAfterBreak="0">
    <w:nsid w:val="760917C2"/>
    <w:multiLevelType w:val="hybridMultilevel"/>
    <w:tmpl w:val="41049B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2352023">
    <w:abstractNumId w:val="0"/>
  </w:num>
  <w:num w:numId="2" w16cid:durableId="165101048">
    <w:abstractNumId w:val="13"/>
  </w:num>
  <w:num w:numId="3" w16cid:durableId="1282105589">
    <w:abstractNumId w:val="22"/>
  </w:num>
  <w:num w:numId="4" w16cid:durableId="1617441895">
    <w:abstractNumId w:val="14"/>
  </w:num>
  <w:num w:numId="5" w16cid:durableId="1267425896">
    <w:abstractNumId w:val="17"/>
  </w:num>
  <w:num w:numId="6" w16cid:durableId="1792238606">
    <w:abstractNumId w:val="24"/>
  </w:num>
  <w:num w:numId="7" w16cid:durableId="190919629">
    <w:abstractNumId w:val="25"/>
  </w:num>
  <w:num w:numId="8" w16cid:durableId="2083285618">
    <w:abstractNumId w:val="1"/>
  </w:num>
  <w:num w:numId="9" w16cid:durableId="1653213567">
    <w:abstractNumId w:val="27"/>
  </w:num>
  <w:num w:numId="10" w16cid:durableId="849561851">
    <w:abstractNumId w:val="11"/>
  </w:num>
  <w:num w:numId="11" w16cid:durableId="1899129255">
    <w:abstractNumId w:val="4"/>
  </w:num>
  <w:num w:numId="12" w16cid:durableId="13484078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6734545">
    <w:abstractNumId w:val="32"/>
  </w:num>
  <w:num w:numId="14" w16cid:durableId="2009676695">
    <w:abstractNumId w:val="33"/>
  </w:num>
  <w:num w:numId="15" w16cid:durableId="1629623239">
    <w:abstractNumId w:val="21"/>
  </w:num>
  <w:num w:numId="16" w16cid:durableId="1975720235">
    <w:abstractNumId w:val="7"/>
  </w:num>
  <w:num w:numId="17" w16cid:durableId="103501300">
    <w:abstractNumId w:val="2"/>
  </w:num>
  <w:num w:numId="18" w16cid:durableId="1434014312">
    <w:abstractNumId w:val="23"/>
  </w:num>
  <w:num w:numId="19" w16cid:durableId="832065860">
    <w:abstractNumId w:val="26"/>
  </w:num>
  <w:num w:numId="20" w16cid:durableId="667943464">
    <w:abstractNumId w:val="30"/>
  </w:num>
  <w:num w:numId="21" w16cid:durableId="225343112">
    <w:abstractNumId w:val="29"/>
  </w:num>
  <w:num w:numId="22" w16cid:durableId="1319532336">
    <w:abstractNumId w:val="10"/>
  </w:num>
  <w:num w:numId="23" w16cid:durableId="1341154147">
    <w:abstractNumId w:val="20"/>
  </w:num>
  <w:num w:numId="24" w16cid:durableId="796413596">
    <w:abstractNumId w:val="15"/>
  </w:num>
  <w:num w:numId="25" w16cid:durableId="2010979537">
    <w:abstractNumId w:val="31"/>
  </w:num>
  <w:num w:numId="26" w16cid:durableId="951936802">
    <w:abstractNumId w:val="19"/>
  </w:num>
  <w:num w:numId="27" w16cid:durableId="1672954226">
    <w:abstractNumId w:val="3"/>
  </w:num>
  <w:num w:numId="28" w16cid:durableId="953906591">
    <w:abstractNumId w:val="5"/>
  </w:num>
  <w:num w:numId="29" w16cid:durableId="923606003">
    <w:abstractNumId w:val="28"/>
  </w:num>
  <w:num w:numId="30" w16cid:durableId="251279824">
    <w:abstractNumId w:val="9"/>
  </w:num>
  <w:num w:numId="31" w16cid:durableId="561334413">
    <w:abstractNumId w:val="6"/>
  </w:num>
  <w:num w:numId="32" w16cid:durableId="1464276347">
    <w:abstractNumId w:val="12"/>
  </w:num>
  <w:num w:numId="33" w16cid:durableId="514879310">
    <w:abstractNumId w:val="18"/>
  </w:num>
  <w:num w:numId="34" w16cid:durableId="5115313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8F9"/>
    <w:rsid w:val="00000468"/>
    <w:rsid w:val="0000077A"/>
    <w:rsid w:val="00000B2C"/>
    <w:rsid w:val="00001A70"/>
    <w:rsid w:val="00001C6F"/>
    <w:rsid w:val="00002567"/>
    <w:rsid w:val="00002E94"/>
    <w:rsid w:val="0000443E"/>
    <w:rsid w:val="00005B3E"/>
    <w:rsid w:val="000061D4"/>
    <w:rsid w:val="00006CC0"/>
    <w:rsid w:val="00007DAE"/>
    <w:rsid w:val="00007DDF"/>
    <w:rsid w:val="000108C0"/>
    <w:rsid w:val="00011256"/>
    <w:rsid w:val="00011B18"/>
    <w:rsid w:val="00011D1E"/>
    <w:rsid w:val="00012B0B"/>
    <w:rsid w:val="00012B5A"/>
    <w:rsid w:val="0001315F"/>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5C1"/>
    <w:rsid w:val="000366D4"/>
    <w:rsid w:val="00036BF1"/>
    <w:rsid w:val="000371E0"/>
    <w:rsid w:val="0003755A"/>
    <w:rsid w:val="00040376"/>
    <w:rsid w:val="00040B70"/>
    <w:rsid w:val="00040C55"/>
    <w:rsid w:val="0004254E"/>
    <w:rsid w:val="00042D5A"/>
    <w:rsid w:val="00042E58"/>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5023"/>
    <w:rsid w:val="00055C34"/>
    <w:rsid w:val="000560F4"/>
    <w:rsid w:val="000564C2"/>
    <w:rsid w:val="00057BC5"/>
    <w:rsid w:val="00057C3A"/>
    <w:rsid w:val="000604A1"/>
    <w:rsid w:val="00061A1C"/>
    <w:rsid w:val="00061BD4"/>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813"/>
    <w:rsid w:val="000A0DDF"/>
    <w:rsid w:val="000A13F4"/>
    <w:rsid w:val="000A33F8"/>
    <w:rsid w:val="000A3997"/>
    <w:rsid w:val="000A39FF"/>
    <w:rsid w:val="000A3C74"/>
    <w:rsid w:val="000A4A52"/>
    <w:rsid w:val="000A6A83"/>
    <w:rsid w:val="000A6B52"/>
    <w:rsid w:val="000A7624"/>
    <w:rsid w:val="000B0C0F"/>
    <w:rsid w:val="000B0FE5"/>
    <w:rsid w:val="000B26FE"/>
    <w:rsid w:val="000B28B9"/>
    <w:rsid w:val="000B2947"/>
    <w:rsid w:val="000B2AAC"/>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C7DDD"/>
    <w:rsid w:val="000D00A8"/>
    <w:rsid w:val="000D0F52"/>
    <w:rsid w:val="000D2432"/>
    <w:rsid w:val="000D31AB"/>
    <w:rsid w:val="000D3DFB"/>
    <w:rsid w:val="000D442D"/>
    <w:rsid w:val="000D4614"/>
    <w:rsid w:val="000D4A9F"/>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446A"/>
    <w:rsid w:val="000E577A"/>
    <w:rsid w:val="000E6044"/>
    <w:rsid w:val="000E6718"/>
    <w:rsid w:val="000E6E59"/>
    <w:rsid w:val="000E78B6"/>
    <w:rsid w:val="000F03BC"/>
    <w:rsid w:val="000F0588"/>
    <w:rsid w:val="000F0EF7"/>
    <w:rsid w:val="000F1147"/>
    <w:rsid w:val="000F1664"/>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630"/>
    <w:rsid w:val="001077F0"/>
    <w:rsid w:val="00110586"/>
    <w:rsid w:val="001108A0"/>
    <w:rsid w:val="00111A9B"/>
    <w:rsid w:val="00111BD1"/>
    <w:rsid w:val="00112379"/>
    <w:rsid w:val="00112471"/>
    <w:rsid w:val="00112BA8"/>
    <w:rsid w:val="0011310F"/>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0D7F"/>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723"/>
    <w:rsid w:val="00162CD5"/>
    <w:rsid w:val="00163256"/>
    <w:rsid w:val="00163441"/>
    <w:rsid w:val="00163C2E"/>
    <w:rsid w:val="00164126"/>
    <w:rsid w:val="00164473"/>
    <w:rsid w:val="00164CA4"/>
    <w:rsid w:val="001653A4"/>
    <w:rsid w:val="001659B2"/>
    <w:rsid w:val="00165D1D"/>
    <w:rsid w:val="001665FE"/>
    <w:rsid w:val="001668EC"/>
    <w:rsid w:val="001702F6"/>
    <w:rsid w:val="001704B1"/>
    <w:rsid w:val="001707BE"/>
    <w:rsid w:val="00170959"/>
    <w:rsid w:val="00171D4F"/>
    <w:rsid w:val="00173114"/>
    <w:rsid w:val="0017430A"/>
    <w:rsid w:val="001744FC"/>
    <w:rsid w:val="001745FB"/>
    <w:rsid w:val="001758E3"/>
    <w:rsid w:val="00175CC2"/>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127"/>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B43"/>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5054"/>
    <w:rsid w:val="001C6667"/>
    <w:rsid w:val="001C7C8D"/>
    <w:rsid w:val="001D1073"/>
    <w:rsid w:val="001D1656"/>
    <w:rsid w:val="001D1A84"/>
    <w:rsid w:val="001D1CF9"/>
    <w:rsid w:val="001D273E"/>
    <w:rsid w:val="001D3885"/>
    <w:rsid w:val="001D38CF"/>
    <w:rsid w:val="001D4289"/>
    <w:rsid w:val="001D51A9"/>
    <w:rsid w:val="001D528C"/>
    <w:rsid w:val="001D663D"/>
    <w:rsid w:val="001E0251"/>
    <w:rsid w:val="001E0458"/>
    <w:rsid w:val="001E0510"/>
    <w:rsid w:val="001E1157"/>
    <w:rsid w:val="001E25A4"/>
    <w:rsid w:val="001E290E"/>
    <w:rsid w:val="001E3CFF"/>
    <w:rsid w:val="001E411A"/>
    <w:rsid w:val="001E4D11"/>
    <w:rsid w:val="001E571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A31"/>
    <w:rsid w:val="001F6EF4"/>
    <w:rsid w:val="001F6F9C"/>
    <w:rsid w:val="001F76CC"/>
    <w:rsid w:val="001F7844"/>
    <w:rsid w:val="00200AD9"/>
    <w:rsid w:val="0020129D"/>
    <w:rsid w:val="00202440"/>
    <w:rsid w:val="002027D8"/>
    <w:rsid w:val="002036EF"/>
    <w:rsid w:val="00203F8A"/>
    <w:rsid w:val="00204162"/>
    <w:rsid w:val="00204325"/>
    <w:rsid w:val="00205811"/>
    <w:rsid w:val="00205923"/>
    <w:rsid w:val="00206169"/>
    <w:rsid w:val="00206602"/>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0CCE"/>
    <w:rsid w:val="00232A7E"/>
    <w:rsid w:val="00233E1A"/>
    <w:rsid w:val="002355DD"/>
    <w:rsid w:val="00235654"/>
    <w:rsid w:val="0023665C"/>
    <w:rsid w:val="00237918"/>
    <w:rsid w:val="00241D76"/>
    <w:rsid w:val="002428AA"/>
    <w:rsid w:val="00242ADB"/>
    <w:rsid w:val="00243188"/>
    <w:rsid w:val="0024393F"/>
    <w:rsid w:val="00243A96"/>
    <w:rsid w:val="00245075"/>
    <w:rsid w:val="002454B7"/>
    <w:rsid w:val="002463CD"/>
    <w:rsid w:val="002471E6"/>
    <w:rsid w:val="00247B47"/>
    <w:rsid w:val="0025055F"/>
    <w:rsid w:val="00251565"/>
    <w:rsid w:val="002515A2"/>
    <w:rsid w:val="00252413"/>
    <w:rsid w:val="00252F0B"/>
    <w:rsid w:val="0025366B"/>
    <w:rsid w:val="002538A3"/>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0DA"/>
    <w:rsid w:val="0027097C"/>
    <w:rsid w:val="00271478"/>
    <w:rsid w:val="002716E8"/>
    <w:rsid w:val="002721C2"/>
    <w:rsid w:val="002724F4"/>
    <w:rsid w:val="002725F6"/>
    <w:rsid w:val="00273428"/>
    <w:rsid w:val="00274752"/>
    <w:rsid w:val="00274B8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A15A9"/>
    <w:rsid w:val="002A230F"/>
    <w:rsid w:val="002A2CF1"/>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3B13"/>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1D74"/>
    <w:rsid w:val="002D27E8"/>
    <w:rsid w:val="002D3351"/>
    <w:rsid w:val="002D3D9B"/>
    <w:rsid w:val="002D566C"/>
    <w:rsid w:val="002D665F"/>
    <w:rsid w:val="002D682C"/>
    <w:rsid w:val="002D713A"/>
    <w:rsid w:val="002D744D"/>
    <w:rsid w:val="002D750C"/>
    <w:rsid w:val="002D76AF"/>
    <w:rsid w:val="002D7C72"/>
    <w:rsid w:val="002E02E4"/>
    <w:rsid w:val="002E21CB"/>
    <w:rsid w:val="002E2261"/>
    <w:rsid w:val="002E272A"/>
    <w:rsid w:val="002E2AE6"/>
    <w:rsid w:val="002E3390"/>
    <w:rsid w:val="002E435E"/>
    <w:rsid w:val="002E46A6"/>
    <w:rsid w:val="002E58D1"/>
    <w:rsid w:val="002E62CB"/>
    <w:rsid w:val="002E6590"/>
    <w:rsid w:val="002E72E6"/>
    <w:rsid w:val="002E75F8"/>
    <w:rsid w:val="002E781C"/>
    <w:rsid w:val="002E7DB3"/>
    <w:rsid w:val="002F03FA"/>
    <w:rsid w:val="002F04F2"/>
    <w:rsid w:val="002F0601"/>
    <w:rsid w:val="002F0762"/>
    <w:rsid w:val="002F100F"/>
    <w:rsid w:val="002F114A"/>
    <w:rsid w:val="002F17F2"/>
    <w:rsid w:val="002F26DA"/>
    <w:rsid w:val="002F2A13"/>
    <w:rsid w:val="002F2AD5"/>
    <w:rsid w:val="002F2B4E"/>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969"/>
    <w:rsid w:val="00310DDE"/>
    <w:rsid w:val="00310EFE"/>
    <w:rsid w:val="00311AD6"/>
    <w:rsid w:val="00311C95"/>
    <w:rsid w:val="0031210C"/>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4EC"/>
    <w:rsid w:val="0033269B"/>
    <w:rsid w:val="00332D86"/>
    <w:rsid w:val="003330C2"/>
    <w:rsid w:val="00333BB8"/>
    <w:rsid w:val="00334096"/>
    <w:rsid w:val="003341C7"/>
    <w:rsid w:val="00334F24"/>
    <w:rsid w:val="00335528"/>
    <w:rsid w:val="00335F8E"/>
    <w:rsid w:val="003368D4"/>
    <w:rsid w:val="00337F5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109"/>
    <w:rsid w:val="00362710"/>
    <w:rsid w:val="003647F8"/>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77432"/>
    <w:rsid w:val="00380F88"/>
    <w:rsid w:val="00381C2D"/>
    <w:rsid w:val="00382094"/>
    <w:rsid w:val="0038220E"/>
    <w:rsid w:val="00382712"/>
    <w:rsid w:val="003839BD"/>
    <w:rsid w:val="00384C39"/>
    <w:rsid w:val="003860CD"/>
    <w:rsid w:val="0038778E"/>
    <w:rsid w:val="003878E1"/>
    <w:rsid w:val="00387C77"/>
    <w:rsid w:val="003903DB"/>
    <w:rsid w:val="003916AC"/>
    <w:rsid w:val="003918D7"/>
    <w:rsid w:val="00392DC3"/>
    <w:rsid w:val="003942B9"/>
    <w:rsid w:val="00394E9C"/>
    <w:rsid w:val="00394F3B"/>
    <w:rsid w:val="0039616D"/>
    <w:rsid w:val="00396489"/>
    <w:rsid w:val="003968C4"/>
    <w:rsid w:val="00397A69"/>
    <w:rsid w:val="003A0636"/>
    <w:rsid w:val="003A53C2"/>
    <w:rsid w:val="003A6116"/>
    <w:rsid w:val="003A619C"/>
    <w:rsid w:val="003A6431"/>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23F"/>
    <w:rsid w:val="003C33DE"/>
    <w:rsid w:val="003C384D"/>
    <w:rsid w:val="003C4187"/>
    <w:rsid w:val="003C4547"/>
    <w:rsid w:val="003C4BC7"/>
    <w:rsid w:val="003C5061"/>
    <w:rsid w:val="003C520C"/>
    <w:rsid w:val="003C60D8"/>
    <w:rsid w:val="003C60F5"/>
    <w:rsid w:val="003C62E9"/>
    <w:rsid w:val="003D0B65"/>
    <w:rsid w:val="003D0F77"/>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5B"/>
    <w:rsid w:val="0041148D"/>
    <w:rsid w:val="00411B58"/>
    <w:rsid w:val="00412187"/>
    <w:rsid w:val="00412400"/>
    <w:rsid w:val="00412414"/>
    <w:rsid w:val="00412722"/>
    <w:rsid w:val="00413F78"/>
    <w:rsid w:val="004142DA"/>
    <w:rsid w:val="00414835"/>
    <w:rsid w:val="00414FF0"/>
    <w:rsid w:val="00415A8E"/>
    <w:rsid w:val="00416396"/>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818"/>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721"/>
    <w:rsid w:val="00440F31"/>
    <w:rsid w:val="00440FA7"/>
    <w:rsid w:val="00441036"/>
    <w:rsid w:val="004412FE"/>
    <w:rsid w:val="0044144E"/>
    <w:rsid w:val="00442AB5"/>
    <w:rsid w:val="0044344C"/>
    <w:rsid w:val="00443F7D"/>
    <w:rsid w:val="00443FA1"/>
    <w:rsid w:val="00444C37"/>
    <w:rsid w:val="0044505E"/>
    <w:rsid w:val="00445F05"/>
    <w:rsid w:val="0044622A"/>
    <w:rsid w:val="004463CE"/>
    <w:rsid w:val="00446468"/>
    <w:rsid w:val="00446B25"/>
    <w:rsid w:val="00447C56"/>
    <w:rsid w:val="004500A8"/>
    <w:rsid w:val="00451451"/>
    <w:rsid w:val="0045161C"/>
    <w:rsid w:val="00451B31"/>
    <w:rsid w:val="00451B63"/>
    <w:rsid w:val="004530F1"/>
    <w:rsid w:val="00453631"/>
    <w:rsid w:val="004536A8"/>
    <w:rsid w:val="00453C91"/>
    <w:rsid w:val="004545D9"/>
    <w:rsid w:val="00454CD4"/>
    <w:rsid w:val="00455615"/>
    <w:rsid w:val="00455C75"/>
    <w:rsid w:val="0046020E"/>
    <w:rsid w:val="004602F7"/>
    <w:rsid w:val="0046076E"/>
    <w:rsid w:val="00460A9E"/>
    <w:rsid w:val="00461115"/>
    <w:rsid w:val="00461AAC"/>
    <w:rsid w:val="00461DA6"/>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C20"/>
    <w:rsid w:val="00473EFB"/>
    <w:rsid w:val="00475349"/>
    <w:rsid w:val="0047544F"/>
    <w:rsid w:val="0047561C"/>
    <w:rsid w:val="004756DD"/>
    <w:rsid w:val="004759D4"/>
    <w:rsid w:val="0047656F"/>
    <w:rsid w:val="0047658F"/>
    <w:rsid w:val="00476AAD"/>
    <w:rsid w:val="00477E03"/>
    <w:rsid w:val="00480634"/>
    <w:rsid w:val="00480793"/>
    <w:rsid w:val="0048113C"/>
    <w:rsid w:val="00481665"/>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EA8"/>
    <w:rsid w:val="004C6A17"/>
    <w:rsid w:val="004C73B4"/>
    <w:rsid w:val="004D0317"/>
    <w:rsid w:val="004D03DD"/>
    <w:rsid w:val="004D1118"/>
    <w:rsid w:val="004D11F2"/>
    <w:rsid w:val="004D1258"/>
    <w:rsid w:val="004D21A4"/>
    <w:rsid w:val="004D32E9"/>
    <w:rsid w:val="004D4150"/>
    <w:rsid w:val="004D518E"/>
    <w:rsid w:val="004D6797"/>
    <w:rsid w:val="004D6E8A"/>
    <w:rsid w:val="004D6F30"/>
    <w:rsid w:val="004D7AF2"/>
    <w:rsid w:val="004E0E21"/>
    <w:rsid w:val="004E2099"/>
    <w:rsid w:val="004E3E12"/>
    <w:rsid w:val="004E3FE2"/>
    <w:rsid w:val="004E42BD"/>
    <w:rsid w:val="004E4C6D"/>
    <w:rsid w:val="004E52D6"/>
    <w:rsid w:val="004E69B1"/>
    <w:rsid w:val="004E6C79"/>
    <w:rsid w:val="004E75FF"/>
    <w:rsid w:val="004E7819"/>
    <w:rsid w:val="004E7C4A"/>
    <w:rsid w:val="004F0B33"/>
    <w:rsid w:val="004F19B4"/>
    <w:rsid w:val="004F1BC0"/>
    <w:rsid w:val="004F222D"/>
    <w:rsid w:val="004F31F8"/>
    <w:rsid w:val="004F3360"/>
    <w:rsid w:val="004F3451"/>
    <w:rsid w:val="004F380C"/>
    <w:rsid w:val="004F3C38"/>
    <w:rsid w:val="004F3D00"/>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C3F"/>
    <w:rsid w:val="005131B9"/>
    <w:rsid w:val="0051394F"/>
    <w:rsid w:val="00513F36"/>
    <w:rsid w:val="00514A3E"/>
    <w:rsid w:val="00514C4E"/>
    <w:rsid w:val="00514EF9"/>
    <w:rsid w:val="005150EA"/>
    <w:rsid w:val="005152A6"/>
    <w:rsid w:val="00515B0A"/>
    <w:rsid w:val="00515F92"/>
    <w:rsid w:val="00521200"/>
    <w:rsid w:val="005228E5"/>
    <w:rsid w:val="005242D3"/>
    <w:rsid w:val="00524323"/>
    <w:rsid w:val="00525157"/>
    <w:rsid w:val="00525406"/>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47F0A"/>
    <w:rsid w:val="00550018"/>
    <w:rsid w:val="0055074D"/>
    <w:rsid w:val="005509E4"/>
    <w:rsid w:val="00550DED"/>
    <w:rsid w:val="00550F53"/>
    <w:rsid w:val="00551234"/>
    <w:rsid w:val="005523DD"/>
    <w:rsid w:val="00552451"/>
    <w:rsid w:val="00552F7E"/>
    <w:rsid w:val="005533D2"/>
    <w:rsid w:val="005537A9"/>
    <w:rsid w:val="00553C1B"/>
    <w:rsid w:val="00555233"/>
    <w:rsid w:val="005552F4"/>
    <w:rsid w:val="00555A91"/>
    <w:rsid w:val="0055648C"/>
    <w:rsid w:val="00556658"/>
    <w:rsid w:val="005606AD"/>
    <w:rsid w:val="00560909"/>
    <w:rsid w:val="00562A12"/>
    <w:rsid w:val="00562B6A"/>
    <w:rsid w:val="0056311B"/>
    <w:rsid w:val="00563A6B"/>
    <w:rsid w:val="005641CA"/>
    <w:rsid w:val="00564B19"/>
    <w:rsid w:val="00564C3A"/>
    <w:rsid w:val="00564EE7"/>
    <w:rsid w:val="005654DF"/>
    <w:rsid w:val="00565F90"/>
    <w:rsid w:val="005666DA"/>
    <w:rsid w:val="00567926"/>
    <w:rsid w:val="005721F5"/>
    <w:rsid w:val="00572F51"/>
    <w:rsid w:val="00572F7B"/>
    <w:rsid w:val="005730A2"/>
    <w:rsid w:val="00573545"/>
    <w:rsid w:val="005750D6"/>
    <w:rsid w:val="00575CAE"/>
    <w:rsid w:val="005763C5"/>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4071"/>
    <w:rsid w:val="005A5437"/>
    <w:rsid w:val="005A61C8"/>
    <w:rsid w:val="005A66E6"/>
    <w:rsid w:val="005A681A"/>
    <w:rsid w:val="005A6C05"/>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7D2"/>
    <w:rsid w:val="005B4F43"/>
    <w:rsid w:val="005B541B"/>
    <w:rsid w:val="005B67F3"/>
    <w:rsid w:val="005B7149"/>
    <w:rsid w:val="005B7D6F"/>
    <w:rsid w:val="005B7F0D"/>
    <w:rsid w:val="005B7F25"/>
    <w:rsid w:val="005C0011"/>
    <w:rsid w:val="005C005E"/>
    <w:rsid w:val="005C0A15"/>
    <w:rsid w:val="005C0CB3"/>
    <w:rsid w:val="005C2346"/>
    <w:rsid w:val="005C24A6"/>
    <w:rsid w:val="005C262A"/>
    <w:rsid w:val="005C2F3F"/>
    <w:rsid w:val="005C3064"/>
    <w:rsid w:val="005C3B90"/>
    <w:rsid w:val="005C4C1F"/>
    <w:rsid w:val="005C4C25"/>
    <w:rsid w:val="005C5F6C"/>
    <w:rsid w:val="005C6648"/>
    <w:rsid w:val="005C6E5C"/>
    <w:rsid w:val="005C6F18"/>
    <w:rsid w:val="005C7A1D"/>
    <w:rsid w:val="005D024C"/>
    <w:rsid w:val="005D09C6"/>
    <w:rsid w:val="005D0FDB"/>
    <w:rsid w:val="005D1506"/>
    <w:rsid w:val="005D1CE1"/>
    <w:rsid w:val="005D222A"/>
    <w:rsid w:val="005D2D7A"/>
    <w:rsid w:val="005D33E7"/>
    <w:rsid w:val="005D3C5E"/>
    <w:rsid w:val="005D40CB"/>
    <w:rsid w:val="005D4161"/>
    <w:rsid w:val="005D565B"/>
    <w:rsid w:val="005D5D13"/>
    <w:rsid w:val="005D6151"/>
    <w:rsid w:val="005D7042"/>
    <w:rsid w:val="005D75FA"/>
    <w:rsid w:val="005D7AC9"/>
    <w:rsid w:val="005E04B5"/>
    <w:rsid w:val="005E10FB"/>
    <w:rsid w:val="005E11F3"/>
    <w:rsid w:val="005E1209"/>
    <w:rsid w:val="005E29A9"/>
    <w:rsid w:val="005E3666"/>
    <w:rsid w:val="005E3C06"/>
    <w:rsid w:val="005E4B40"/>
    <w:rsid w:val="005E4C3B"/>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054"/>
    <w:rsid w:val="00614A75"/>
    <w:rsid w:val="00615D68"/>
    <w:rsid w:val="006166BC"/>
    <w:rsid w:val="00620290"/>
    <w:rsid w:val="00620A19"/>
    <w:rsid w:val="00621F2F"/>
    <w:rsid w:val="00623BBF"/>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A0B"/>
    <w:rsid w:val="0064735F"/>
    <w:rsid w:val="00647DC0"/>
    <w:rsid w:val="006500BB"/>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96A"/>
    <w:rsid w:val="006659D0"/>
    <w:rsid w:val="00665BEA"/>
    <w:rsid w:val="00665F7E"/>
    <w:rsid w:val="00666094"/>
    <w:rsid w:val="00667126"/>
    <w:rsid w:val="00667ECA"/>
    <w:rsid w:val="0067030F"/>
    <w:rsid w:val="006703A1"/>
    <w:rsid w:val="00670434"/>
    <w:rsid w:val="00670965"/>
    <w:rsid w:val="00670BCD"/>
    <w:rsid w:val="0067123C"/>
    <w:rsid w:val="00672255"/>
    <w:rsid w:val="00673197"/>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41A8"/>
    <w:rsid w:val="006A433E"/>
    <w:rsid w:val="006A474C"/>
    <w:rsid w:val="006A4753"/>
    <w:rsid w:val="006A5886"/>
    <w:rsid w:val="006A6199"/>
    <w:rsid w:val="006A6611"/>
    <w:rsid w:val="006A6B97"/>
    <w:rsid w:val="006A767A"/>
    <w:rsid w:val="006B0047"/>
    <w:rsid w:val="006B012D"/>
    <w:rsid w:val="006B0683"/>
    <w:rsid w:val="006B0D53"/>
    <w:rsid w:val="006B0FD5"/>
    <w:rsid w:val="006B1143"/>
    <w:rsid w:val="006B11DF"/>
    <w:rsid w:val="006B1A71"/>
    <w:rsid w:val="006B1C6C"/>
    <w:rsid w:val="006B2A94"/>
    <w:rsid w:val="006B37C4"/>
    <w:rsid w:val="006B3C2B"/>
    <w:rsid w:val="006B4D26"/>
    <w:rsid w:val="006B566D"/>
    <w:rsid w:val="006B5DE2"/>
    <w:rsid w:val="006B6C6A"/>
    <w:rsid w:val="006B6EB8"/>
    <w:rsid w:val="006B740E"/>
    <w:rsid w:val="006C0069"/>
    <w:rsid w:val="006C19A1"/>
    <w:rsid w:val="006C2306"/>
    <w:rsid w:val="006C2358"/>
    <w:rsid w:val="006C36B7"/>
    <w:rsid w:val="006C3DE6"/>
    <w:rsid w:val="006C49B3"/>
    <w:rsid w:val="006C5971"/>
    <w:rsid w:val="006C5E7E"/>
    <w:rsid w:val="006C6529"/>
    <w:rsid w:val="006C6B52"/>
    <w:rsid w:val="006C7DAD"/>
    <w:rsid w:val="006D03FE"/>
    <w:rsid w:val="006D073A"/>
    <w:rsid w:val="006D0EB6"/>
    <w:rsid w:val="006D1B1B"/>
    <w:rsid w:val="006D251D"/>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044"/>
    <w:rsid w:val="006E52DE"/>
    <w:rsid w:val="006E6F73"/>
    <w:rsid w:val="006E7834"/>
    <w:rsid w:val="006E7B5B"/>
    <w:rsid w:val="006E7BD1"/>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07F06"/>
    <w:rsid w:val="0071144E"/>
    <w:rsid w:val="00711D38"/>
    <w:rsid w:val="0071220E"/>
    <w:rsid w:val="00712F8B"/>
    <w:rsid w:val="00713112"/>
    <w:rsid w:val="007132C5"/>
    <w:rsid w:val="00713370"/>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21F"/>
    <w:rsid w:val="00732A7F"/>
    <w:rsid w:val="007335D8"/>
    <w:rsid w:val="007338B6"/>
    <w:rsid w:val="00734704"/>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97192"/>
    <w:rsid w:val="007A04B9"/>
    <w:rsid w:val="007A11B5"/>
    <w:rsid w:val="007A14F7"/>
    <w:rsid w:val="007A1634"/>
    <w:rsid w:val="007A2376"/>
    <w:rsid w:val="007A34D1"/>
    <w:rsid w:val="007A3A07"/>
    <w:rsid w:val="007A426C"/>
    <w:rsid w:val="007A4355"/>
    <w:rsid w:val="007A4541"/>
    <w:rsid w:val="007A52D3"/>
    <w:rsid w:val="007A574B"/>
    <w:rsid w:val="007A6762"/>
    <w:rsid w:val="007A6CB6"/>
    <w:rsid w:val="007A732E"/>
    <w:rsid w:val="007A7696"/>
    <w:rsid w:val="007A7D21"/>
    <w:rsid w:val="007A7F8A"/>
    <w:rsid w:val="007B096D"/>
    <w:rsid w:val="007B0F30"/>
    <w:rsid w:val="007B11C0"/>
    <w:rsid w:val="007B15E7"/>
    <w:rsid w:val="007B180B"/>
    <w:rsid w:val="007B27EA"/>
    <w:rsid w:val="007B2A56"/>
    <w:rsid w:val="007B3040"/>
    <w:rsid w:val="007B5446"/>
    <w:rsid w:val="007B5A48"/>
    <w:rsid w:val="007B6235"/>
    <w:rsid w:val="007B6439"/>
    <w:rsid w:val="007B65EF"/>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2F2"/>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4BA"/>
    <w:rsid w:val="007E56F4"/>
    <w:rsid w:val="007E61AE"/>
    <w:rsid w:val="007E6FF3"/>
    <w:rsid w:val="007F1CC9"/>
    <w:rsid w:val="007F225B"/>
    <w:rsid w:val="007F26DC"/>
    <w:rsid w:val="007F3E3D"/>
    <w:rsid w:val="007F4152"/>
    <w:rsid w:val="007F434A"/>
    <w:rsid w:val="007F4E63"/>
    <w:rsid w:val="007F4EE8"/>
    <w:rsid w:val="007F578E"/>
    <w:rsid w:val="007F6569"/>
    <w:rsid w:val="007F659C"/>
    <w:rsid w:val="007F6969"/>
    <w:rsid w:val="007F6B69"/>
    <w:rsid w:val="007F783C"/>
    <w:rsid w:val="007F7878"/>
    <w:rsid w:val="00800222"/>
    <w:rsid w:val="0080199F"/>
    <w:rsid w:val="00802C93"/>
    <w:rsid w:val="00806A88"/>
    <w:rsid w:val="00807036"/>
    <w:rsid w:val="00807B33"/>
    <w:rsid w:val="00807CFB"/>
    <w:rsid w:val="008109D2"/>
    <w:rsid w:val="0081141D"/>
    <w:rsid w:val="00811497"/>
    <w:rsid w:val="008119B0"/>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D6"/>
    <w:rsid w:val="0083625E"/>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7453"/>
    <w:rsid w:val="0087068B"/>
    <w:rsid w:val="00870CDE"/>
    <w:rsid w:val="008711EA"/>
    <w:rsid w:val="00871327"/>
    <w:rsid w:val="0087218D"/>
    <w:rsid w:val="008722F1"/>
    <w:rsid w:val="00872382"/>
    <w:rsid w:val="0087240F"/>
    <w:rsid w:val="00872E7E"/>
    <w:rsid w:val="00873CBF"/>
    <w:rsid w:val="008760EA"/>
    <w:rsid w:val="00876DB9"/>
    <w:rsid w:val="00877BEF"/>
    <w:rsid w:val="00877C93"/>
    <w:rsid w:val="00877E85"/>
    <w:rsid w:val="008800BC"/>
    <w:rsid w:val="0088144F"/>
    <w:rsid w:val="00882F74"/>
    <w:rsid w:val="00882FB8"/>
    <w:rsid w:val="00882FE1"/>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757"/>
    <w:rsid w:val="0089482D"/>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F31"/>
    <w:rsid w:val="008A2FA3"/>
    <w:rsid w:val="008A3553"/>
    <w:rsid w:val="008A48FF"/>
    <w:rsid w:val="008A574D"/>
    <w:rsid w:val="008A65B5"/>
    <w:rsid w:val="008A66F4"/>
    <w:rsid w:val="008A70CD"/>
    <w:rsid w:val="008A762F"/>
    <w:rsid w:val="008A7DAE"/>
    <w:rsid w:val="008B0871"/>
    <w:rsid w:val="008B13B4"/>
    <w:rsid w:val="008B1AEF"/>
    <w:rsid w:val="008B29FD"/>
    <w:rsid w:val="008B2C0E"/>
    <w:rsid w:val="008B3519"/>
    <w:rsid w:val="008B48F5"/>
    <w:rsid w:val="008B526F"/>
    <w:rsid w:val="008B5D15"/>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8AD"/>
    <w:rsid w:val="008D3B4E"/>
    <w:rsid w:val="008D3EED"/>
    <w:rsid w:val="008D4602"/>
    <w:rsid w:val="008D4615"/>
    <w:rsid w:val="008D47BF"/>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24A0"/>
    <w:rsid w:val="008F33CA"/>
    <w:rsid w:val="008F3F4C"/>
    <w:rsid w:val="008F4667"/>
    <w:rsid w:val="008F47AC"/>
    <w:rsid w:val="008F497F"/>
    <w:rsid w:val="008F56CE"/>
    <w:rsid w:val="008F59F8"/>
    <w:rsid w:val="008F5A28"/>
    <w:rsid w:val="008F5CE1"/>
    <w:rsid w:val="008F716C"/>
    <w:rsid w:val="00900093"/>
    <w:rsid w:val="009002F9"/>
    <w:rsid w:val="00900484"/>
    <w:rsid w:val="00900F3B"/>
    <w:rsid w:val="00901264"/>
    <w:rsid w:val="009019B8"/>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6FCA"/>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453D"/>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BEF"/>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798"/>
    <w:rsid w:val="00975F9F"/>
    <w:rsid w:val="00977220"/>
    <w:rsid w:val="00980196"/>
    <w:rsid w:val="00981A4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103"/>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5A79"/>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270"/>
    <w:rsid w:val="009D35BA"/>
    <w:rsid w:val="009D3753"/>
    <w:rsid w:val="009D37F8"/>
    <w:rsid w:val="009D484D"/>
    <w:rsid w:val="009D5CD2"/>
    <w:rsid w:val="009D7140"/>
    <w:rsid w:val="009E0BD5"/>
    <w:rsid w:val="009E0E15"/>
    <w:rsid w:val="009E16F4"/>
    <w:rsid w:val="009E3358"/>
    <w:rsid w:val="009E40B9"/>
    <w:rsid w:val="009E5191"/>
    <w:rsid w:val="009E610E"/>
    <w:rsid w:val="009E6320"/>
    <w:rsid w:val="009E7552"/>
    <w:rsid w:val="009E7E2D"/>
    <w:rsid w:val="009E7EB8"/>
    <w:rsid w:val="009F1705"/>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38C3"/>
    <w:rsid w:val="00A45B19"/>
    <w:rsid w:val="00A45B2E"/>
    <w:rsid w:val="00A4625A"/>
    <w:rsid w:val="00A467E5"/>
    <w:rsid w:val="00A46DBB"/>
    <w:rsid w:val="00A47776"/>
    <w:rsid w:val="00A5146C"/>
    <w:rsid w:val="00A518D8"/>
    <w:rsid w:val="00A51A45"/>
    <w:rsid w:val="00A52053"/>
    <w:rsid w:val="00A539BE"/>
    <w:rsid w:val="00A54226"/>
    <w:rsid w:val="00A56779"/>
    <w:rsid w:val="00A5698A"/>
    <w:rsid w:val="00A57442"/>
    <w:rsid w:val="00A57A9E"/>
    <w:rsid w:val="00A60ED4"/>
    <w:rsid w:val="00A6119B"/>
    <w:rsid w:val="00A615FE"/>
    <w:rsid w:val="00A61BC9"/>
    <w:rsid w:val="00A624F1"/>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53EF"/>
    <w:rsid w:val="00A753FF"/>
    <w:rsid w:val="00A76F5F"/>
    <w:rsid w:val="00A778CD"/>
    <w:rsid w:val="00A80F0C"/>
    <w:rsid w:val="00A81ABD"/>
    <w:rsid w:val="00A8202C"/>
    <w:rsid w:val="00A8218B"/>
    <w:rsid w:val="00A8278F"/>
    <w:rsid w:val="00A827B0"/>
    <w:rsid w:val="00A82EB4"/>
    <w:rsid w:val="00A844DA"/>
    <w:rsid w:val="00A84BA7"/>
    <w:rsid w:val="00A84CB2"/>
    <w:rsid w:val="00A84D9D"/>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7C0"/>
    <w:rsid w:val="00AA0E30"/>
    <w:rsid w:val="00AA1965"/>
    <w:rsid w:val="00AA1A1F"/>
    <w:rsid w:val="00AA39AF"/>
    <w:rsid w:val="00AA3D1C"/>
    <w:rsid w:val="00AA42A2"/>
    <w:rsid w:val="00AA42B6"/>
    <w:rsid w:val="00AA4D2E"/>
    <w:rsid w:val="00AA61F2"/>
    <w:rsid w:val="00AA6559"/>
    <w:rsid w:val="00AA7926"/>
    <w:rsid w:val="00AA7C5C"/>
    <w:rsid w:val="00AB02E6"/>
    <w:rsid w:val="00AB1229"/>
    <w:rsid w:val="00AB2F3D"/>
    <w:rsid w:val="00AB402B"/>
    <w:rsid w:val="00AB46FC"/>
    <w:rsid w:val="00AB4CAF"/>
    <w:rsid w:val="00AB4CD6"/>
    <w:rsid w:val="00AB502E"/>
    <w:rsid w:val="00AB5176"/>
    <w:rsid w:val="00AB6933"/>
    <w:rsid w:val="00AB7C7C"/>
    <w:rsid w:val="00AB7E61"/>
    <w:rsid w:val="00AC039E"/>
    <w:rsid w:val="00AC04A1"/>
    <w:rsid w:val="00AC257A"/>
    <w:rsid w:val="00AC2FEF"/>
    <w:rsid w:val="00AC371C"/>
    <w:rsid w:val="00AC3AFB"/>
    <w:rsid w:val="00AC4492"/>
    <w:rsid w:val="00AC48D3"/>
    <w:rsid w:val="00AC5A69"/>
    <w:rsid w:val="00AC5FEC"/>
    <w:rsid w:val="00AC66CB"/>
    <w:rsid w:val="00AC6EE8"/>
    <w:rsid w:val="00AD12E4"/>
    <w:rsid w:val="00AD14AF"/>
    <w:rsid w:val="00AD156E"/>
    <w:rsid w:val="00AD2AE4"/>
    <w:rsid w:val="00AD3367"/>
    <w:rsid w:val="00AD3FF8"/>
    <w:rsid w:val="00AD4427"/>
    <w:rsid w:val="00AD5E55"/>
    <w:rsid w:val="00AD6F0B"/>
    <w:rsid w:val="00AD708A"/>
    <w:rsid w:val="00AD7447"/>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48E"/>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6F0"/>
    <w:rsid w:val="00B13A44"/>
    <w:rsid w:val="00B13B7B"/>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98F"/>
    <w:rsid w:val="00B27C71"/>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B9"/>
    <w:rsid w:val="00B4653C"/>
    <w:rsid w:val="00B4686A"/>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24B"/>
    <w:rsid w:val="00B64301"/>
    <w:rsid w:val="00B64537"/>
    <w:rsid w:val="00B649D1"/>
    <w:rsid w:val="00B656D9"/>
    <w:rsid w:val="00B65FA4"/>
    <w:rsid w:val="00B65FF5"/>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4005"/>
    <w:rsid w:val="00B74187"/>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E44"/>
    <w:rsid w:val="00B84405"/>
    <w:rsid w:val="00B84512"/>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684"/>
    <w:rsid w:val="00BC08A4"/>
    <w:rsid w:val="00BC13AE"/>
    <w:rsid w:val="00BC2376"/>
    <w:rsid w:val="00BC3A10"/>
    <w:rsid w:val="00BC5692"/>
    <w:rsid w:val="00BC59FB"/>
    <w:rsid w:val="00BC5A35"/>
    <w:rsid w:val="00BC5E71"/>
    <w:rsid w:val="00BC6B6F"/>
    <w:rsid w:val="00BC6D6F"/>
    <w:rsid w:val="00BD0B6F"/>
    <w:rsid w:val="00BD0C3C"/>
    <w:rsid w:val="00BD2599"/>
    <w:rsid w:val="00BD26D8"/>
    <w:rsid w:val="00BD27BA"/>
    <w:rsid w:val="00BD2ACF"/>
    <w:rsid w:val="00BD317F"/>
    <w:rsid w:val="00BD47E8"/>
    <w:rsid w:val="00BD4AF3"/>
    <w:rsid w:val="00BD684B"/>
    <w:rsid w:val="00BD6D92"/>
    <w:rsid w:val="00BD74CE"/>
    <w:rsid w:val="00BE1208"/>
    <w:rsid w:val="00BE23AA"/>
    <w:rsid w:val="00BE2E87"/>
    <w:rsid w:val="00BE2FC7"/>
    <w:rsid w:val="00BE338E"/>
    <w:rsid w:val="00BE651C"/>
    <w:rsid w:val="00BE659C"/>
    <w:rsid w:val="00BE7629"/>
    <w:rsid w:val="00BE7C14"/>
    <w:rsid w:val="00BF00FE"/>
    <w:rsid w:val="00BF0A3F"/>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6730"/>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3C"/>
    <w:rsid w:val="00C75F8C"/>
    <w:rsid w:val="00C764E5"/>
    <w:rsid w:val="00C76D14"/>
    <w:rsid w:val="00C771C6"/>
    <w:rsid w:val="00C8089B"/>
    <w:rsid w:val="00C82461"/>
    <w:rsid w:val="00C82AAC"/>
    <w:rsid w:val="00C82DC7"/>
    <w:rsid w:val="00C83154"/>
    <w:rsid w:val="00C83D3B"/>
    <w:rsid w:val="00C8465D"/>
    <w:rsid w:val="00C85D47"/>
    <w:rsid w:val="00C85FA9"/>
    <w:rsid w:val="00C867D8"/>
    <w:rsid w:val="00C86E2C"/>
    <w:rsid w:val="00C8706A"/>
    <w:rsid w:val="00C8749B"/>
    <w:rsid w:val="00C90589"/>
    <w:rsid w:val="00C90739"/>
    <w:rsid w:val="00C90851"/>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1F9"/>
    <w:rsid w:val="00CB2682"/>
    <w:rsid w:val="00CB2E32"/>
    <w:rsid w:val="00CB3116"/>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770"/>
    <w:rsid w:val="00CC68B0"/>
    <w:rsid w:val="00CC69AE"/>
    <w:rsid w:val="00CC6CE7"/>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417"/>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F84"/>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DC"/>
    <w:rsid w:val="00D37B30"/>
    <w:rsid w:val="00D402E0"/>
    <w:rsid w:val="00D4033D"/>
    <w:rsid w:val="00D405C1"/>
    <w:rsid w:val="00D42181"/>
    <w:rsid w:val="00D424AB"/>
    <w:rsid w:val="00D43C72"/>
    <w:rsid w:val="00D43F31"/>
    <w:rsid w:val="00D44310"/>
    <w:rsid w:val="00D44CBD"/>
    <w:rsid w:val="00D44ED6"/>
    <w:rsid w:val="00D450F3"/>
    <w:rsid w:val="00D458A8"/>
    <w:rsid w:val="00D45C1E"/>
    <w:rsid w:val="00D46C10"/>
    <w:rsid w:val="00D4776C"/>
    <w:rsid w:val="00D5066F"/>
    <w:rsid w:val="00D512CD"/>
    <w:rsid w:val="00D514D7"/>
    <w:rsid w:val="00D51745"/>
    <w:rsid w:val="00D5484B"/>
    <w:rsid w:val="00D55031"/>
    <w:rsid w:val="00D56654"/>
    <w:rsid w:val="00D56709"/>
    <w:rsid w:val="00D60133"/>
    <w:rsid w:val="00D60C5E"/>
    <w:rsid w:val="00D61D6C"/>
    <w:rsid w:val="00D62166"/>
    <w:rsid w:val="00D62DDB"/>
    <w:rsid w:val="00D630FA"/>
    <w:rsid w:val="00D631C3"/>
    <w:rsid w:val="00D634B0"/>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0D6F"/>
    <w:rsid w:val="00D81773"/>
    <w:rsid w:val="00D81FCD"/>
    <w:rsid w:val="00D82C20"/>
    <w:rsid w:val="00D82F5E"/>
    <w:rsid w:val="00D82F78"/>
    <w:rsid w:val="00D85243"/>
    <w:rsid w:val="00D85BA1"/>
    <w:rsid w:val="00D86001"/>
    <w:rsid w:val="00D8619D"/>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3EA"/>
    <w:rsid w:val="00DA352E"/>
    <w:rsid w:val="00DA3657"/>
    <w:rsid w:val="00DA5348"/>
    <w:rsid w:val="00DA6831"/>
    <w:rsid w:val="00DA7333"/>
    <w:rsid w:val="00DA740D"/>
    <w:rsid w:val="00DB10FE"/>
    <w:rsid w:val="00DB23E1"/>
    <w:rsid w:val="00DB28B2"/>
    <w:rsid w:val="00DB31AF"/>
    <w:rsid w:val="00DB3BB8"/>
    <w:rsid w:val="00DB46B3"/>
    <w:rsid w:val="00DB4F38"/>
    <w:rsid w:val="00DB5994"/>
    <w:rsid w:val="00DB7344"/>
    <w:rsid w:val="00DC121B"/>
    <w:rsid w:val="00DC1F6D"/>
    <w:rsid w:val="00DC2440"/>
    <w:rsid w:val="00DC2854"/>
    <w:rsid w:val="00DC28A1"/>
    <w:rsid w:val="00DC3CC5"/>
    <w:rsid w:val="00DC3E3F"/>
    <w:rsid w:val="00DC45FB"/>
    <w:rsid w:val="00DC5BCB"/>
    <w:rsid w:val="00DC6ADF"/>
    <w:rsid w:val="00DC74FE"/>
    <w:rsid w:val="00DC78B8"/>
    <w:rsid w:val="00DD028D"/>
    <w:rsid w:val="00DD045A"/>
    <w:rsid w:val="00DD047D"/>
    <w:rsid w:val="00DD2556"/>
    <w:rsid w:val="00DD2CDE"/>
    <w:rsid w:val="00DD373C"/>
    <w:rsid w:val="00DD3BCD"/>
    <w:rsid w:val="00DD40A4"/>
    <w:rsid w:val="00DD482D"/>
    <w:rsid w:val="00DD4902"/>
    <w:rsid w:val="00DD503D"/>
    <w:rsid w:val="00DD53AA"/>
    <w:rsid w:val="00DD5D72"/>
    <w:rsid w:val="00DD6036"/>
    <w:rsid w:val="00DD6ADC"/>
    <w:rsid w:val="00DD76C7"/>
    <w:rsid w:val="00DE05E5"/>
    <w:rsid w:val="00DE0C86"/>
    <w:rsid w:val="00DE0C94"/>
    <w:rsid w:val="00DE17D1"/>
    <w:rsid w:val="00DE2431"/>
    <w:rsid w:val="00DE30F3"/>
    <w:rsid w:val="00DE3590"/>
    <w:rsid w:val="00DE3622"/>
    <w:rsid w:val="00DE442E"/>
    <w:rsid w:val="00DE4631"/>
    <w:rsid w:val="00DE54E8"/>
    <w:rsid w:val="00DE5806"/>
    <w:rsid w:val="00DF0651"/>
    <w:rsid w:val="00DF0818"/>
    <w:rsid w:val="00DF0AC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0BF8"/>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6B0"/>
    <w:rsid w:val="00E47B86"/>
    <w:rsid w:val="00E5123C"/>
    <w:rsid w:val="00E513CB"/>
    <w:rsid w:val="00E51451"/>
    <w:rsid w:val="00E5236B"/>
    <w:rsid w:val="00E52AEA"/>
    <w:rsid w:val="00E52C05"/>
    <w:rsid w:val="00E536E8"/>
    <w:rsid w:val="00E539FA"/>
    <w:rsid w:val="00E53AE5"/>
    <w:rsid w:val="00E53C2F"/>
    <w:rsid w:val="00E54192"/>
    <w:rsid w:val="00E5482A"/>
    <w:rsid w:val="00E54FAC"/>
    <w:rsid w:val="00E554EA"/>
    <w:rsid w:val="00E55595"/>
    <w:rsid w:val="00E55BFB"/>
    <w:rsid w:val="00E56285"/>
    <w:rsid w:val="00E56BA1"/>
    <w:rsid w:val="00E573ED"/>
    <w:rsid w:val="00E577B7"/>
    <w:rsid w:val="00E5788B"/>
    <w:rsid w:val="00E57E14"/>
    <w:rsid w:val="00E612C1"/>
    <w:rsid w:val="00E6140E"/>
    <w:rsid w:val="00E637B3"/>
    <w:rsid w:val="00E64197"/>
    <w:rsid w:val="00E64482"/>
    <w:rsid w:val="00E64B0D"/>
    <w:rsid w:val="00E65231"/>
    <w:rsid w:val="00E6557A"/>
    <w:rsid w:val="00E65A11"/>
    <w:rsid w:val="00E6632B"/>
    <w:rsid w:val="00E66388"/>
    <w:rsid w:val="00E6639C"/>
    <w:rsid w:val="00E66C32"/>
    <w:rsid w:val="00E66DAC"/>
    <w:rsid w:val="00E67372"/>
    <w:rsid w:val="00E6779E"/>
    <w:rsid w:val="00E67945"/>
    <w:rsid w:val="00E72D4A"/>
    <w:rsid w:val="00E74103"/>
    <w:rsid w:val="00E75369"/>
    <w:rsid w:val="00E75B1F"/>
    <w:rsid w:val="00E76765"/>
    <w:rsid w:val="00E76D17"/>
    <w:rsid w:val="00E77AE1"/>
    <w:rsid w:val="00E77B5C"/>
    <w:rsid w:val="00E77FE9"/>
    <w:rsid w:val="00E8043A"/>
    <w:rsid w:val="00E81643"/>
    <w:rsid w:val="00E81C7F"/>
    <w:rsid w:val="00E82A92"/>
    <w:rsid w:val="00E82AF3"/>
    <w:rsid w:val="00E836E9"/>
    <w:rsid w:val="00E8419D"/>
    <w:rsid w:val="00E8429C"/>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97D80"/>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273B"/>
    <w:rsid w:val="00ED377A"/>
    <w:rsid w:val="00ED4168"/>
    <w:rsid w:val="00ED4404"/>
    <w:rsid w:val="00ED628D"/>
    <w:rsid w:val="00ED6919"/>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5CB"/>
    <w:rsid w:val="00EE4D89"/>
    <w:rsid w:val="00EE5B77"/>
    <w:rsid w:val="00EE5F23"/>
    <w:rsid w:val="00EE6FAC"/>
    <w:rsid w:val="00EE79A1"/>
    <w:rsid w:val="00EF0157"/>
    <w:rsid w:val="00EF03DD"/>
    <w:rsid w:val="00EF0CB7"/>
    <w:rsid w:val="00EF123B"/>
    <w:rsid w:val="00EF1390"/>
    <w:rsid w:val="00EF1C3B"/>
    <w:rsid w:val="00EF1F79"/>
    <w:rsid w:val="00EF2AEB"/>
    <w:rsid w:val="00EF341C"/>
    <w:rsid w:val="00EF3F50"/>
    <w:rsid w:val="00EF40A6"/>
    <w:rsid w:val="00EF4B3D"/>
    <w:rsid w:val="00EF4F89"/>
    <w:rsid w:val="00EF57ED"/>
    <w:rsid w:val="00EF6019"/>
    <w:rsid w:val="00EF6518"/>
    <w:rsid w:val="00F000FE"/>
    <w:rsid w:val="00F00166"/>
    <w:rsid w:val="00F00B37"/>
    <w:rsid w:val="00F01670"/>
    <w:rsid w:val="00F01B90"/>
    <w:rsid w:val="00F01F27"/>
    <w:rsid w:val="00F02555"/>
    <w:rsid w:val="00F06780"/>
    <w:rsid w:val="00F07843"/>
    <w:rsid w:val="00F07ACE"/>
    <w:rsid w:val="00F1019F"/>
    <w:rsid w:val="00F103EE"/>
    <w:rsid w:val="00F10FDF"/>
    <w:rsid w:val="00F125B3"/>
    <w:rsid w:val="00F131E1"/>
    <w:rsid w:val="00F1326C"/>
    <w:rsid w:val="00F134A5"/>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1900"/>
    <w:rsid w:val="00F42320"/>
    <w:rsid w:val="00F42E55"/>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4EBE"/>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2942"/>
    <w:rsid w:val="00F9364B"/>
    <w:rsid w:val="00F945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72C"/>
    <w:rsid w:val="00FB4E3B"/>
    <w:rsid w:val="00FB50C9"/>
    <w:rsid w:val="00FB53E7"/>
    <w:rsid w:val="00FB5B11"/>
    <w:rsid w:val="00FB5FBA"/>
    <w:rsid w:val="00FB62DA"/>
    <w:rsid w:val="00FB7052"/>
    <w:rsid w:val="00FB731F"/>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580"/>
    <w:rsid w:val="00FE0582"/>
    <w:rsid w:val="00FE1044"/>
    <w:rsid w:val="00FE1EE1"/>
    <w:rsid w:val="00FE2C00"/>
    <w:rsid w:val="00FE2F8F"/>
    <w:rsid w:val="00FE3002"/>
    <w:rsid w:val="00FE3981"/>
    <w:rsid w:val="00FE4844"/>
    <w:rsid w:val="00FE4DF9"/>
    <w:rsid w:val="00FE4F4A"/>
    <w:rsid w:val="00FE6831"/>
    <w:rsid w:val="00FE7681"/>
    <w:rsid w:val="00FE7795"/>
    <w:rsid w:val="00FE7A02"/>
    <w:rsid w:val="00FE7CC2"/>
    <w:rsid w:val="00FF069C"/>
    <w:rsid w:val="00FF10D9"/>
    <w:rsid w:val="00FF17C1"/>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F5C55"/>
  <w15:docId w15:val="{30B84934-F6B0-4AE4-9851-70A25D51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37428310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 w:id="213170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ska.krohova@crestcom.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2.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F8A2AE-AABC-49C5-8529-B6352AFED511}">
  <ds:schemaRefs>
    <ds:schemaRef ds:uri="http://schemas.openxmlformats.org/officeDocument/2006/bibliography"/>
  </ds:schemaRefs>
</ds:datastoreItem>
</file>

<file path=customXml/itemProps4.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683</Words>
  <Characters>4032</Characters>
  <Application>Microsoft Office Word</Application>
  <DocSecurity>0</DocSecurity>
  <Lines>33</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2</cp:revision>
  <cp:lastPrinted>2021-02-17T20:24:00Z</cp:lastPrinted>
  <dcterms:created xsi:type="dcterms:W3CDTF">2024-07-03T08:53:00Z</dcterms:created>
  <dcterms:modified xsi:type="dcterms:W3CDTF">2024-07-03T08:53:00Z</dcterms:modified>
</cp:coreProperties>
</file>